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Titre"/>
        <w:jc w:val="left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49530</wp:posOffset>
            </wp:positionH>
            <wp:positionV relativeFrom="paragraph">
              <wp:posOffset>-7620</wp:posOffset>
            </wp:positionV>
            <wp:extent cx="2021840" cy="1226820"/>
            <wp:effectExtent l="0" t="0" r="0" b="0"/>
            <wp:wrapNone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840" cy="1226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ascii="Times New Roman" w:hAnsi="Times New Roman" w:cs="Times New Roman"/>
          <w:sz w:val="24"/>
          <w:u w:val="single"/>
        </w:rPr>
      </w:pPr>
      <w:r>
        <w:rPr>
          <w:rFonts w:cs="Times New Roman"/>
          <w:sz w:val="24"/>
          <w:u w:val="single"/>
        </w:rPr>
      </w:r>
    </w:p>
    <w:p>
      <w:pPr>
        <w:pStyle w:val="Normal"/>
        <w:rPr>
          <w:rFonts w:cs="Times New Roman"/>
          <w:sz w:val="24"/>
          <w:u w:val="single"/>
        </w:rPr>
      </w:pPr>
      <w:r>
        <w:rPr>
          <w:rFonts w:cs="Times New Roman"/>
          <w:sz w:val="24"/>
          <w:u w:val="single"/>
        </w:rPr>
      </w:r>
    </w:p>
    <w:p>
      <w:pPr>
        <w:pStyle w:val="Normal"/>
        <w:rPr>
          <w:rFonts w:cs="Times New Roman"/>
          <w:sz w:val="24"/>
          <w:u w:val="single"/>
        </w:rPr>
      </w:pPr>
      <w:r>
        <w:rPr>
          <w:rFonts w:cs="Times New Roman"/>
          <w:sz w:val="24"/>
          <w:u w:val="single"/>
        </w:rPr>
      </w:r>
    </w:p>
    <w:p>
      <w:pPr>
        <w:pStyle w:val="Normal"/>
        <w:rPr>
          <w:rFonts w:cs="Times New Roman"/>
          <w:sz w:val="24"/>
          <w:u w:val="single"/>
        </w:rPr>
      </w:pPr>
      <w:r>
        <w:rPr>
          <w:rFonts w:cs="Times New Roman"/>
          <w:sz w:val="24"/>
          <w:u w:val="single"/>
        </w:rPr>
      </w:r>
    </w:p>
    <w:p>
      <w:pPr>
        <w:pStyle w:val="Normal"/>
        <w:rPr>
          <w:rFonts w:cs="Times New Roman"/>
          <w:sz w:val="24"/>
          <w:u w:val="single"/>
        </w:rPr>
      </w:pPr>
      <w:r>
        <w:rPr>
          <w:rFonts w:cs="Times New Roman"/>
          <w:sz w:val="24"/>
          <w:u w:val="single"/>
        </w:rPr>
      </w:r>
    </w:p>
    <w:p>
      <w:pPr>
        <w:pStyle w:val="Normal"/>
        <w:jc w:val="center"/>
        <w:rPr>
          <w:rFonts w:cs="Times New Roman"/>
          <w:b/>
          <w:b/>
          <w:sz w:val="24"/>
          <w:szCs w:val="40"/>
          <w:u w:val="single"/>
        </w:rPr>
      </w:pPr>
      <w:r>
        <w:rPr>
          <w:rFonts w:cs="Times New Roman"/>
          <w:b/>
          <w:sz w:val="24"/>
          <w:szCs w:val="40"/>
          <w:u w:val="single"/>
        </w:rPr>
      </w:r>
    </w:p>
    <w:p>
      <w:pPr>
        <w:pStyle w:val="Normal"/>
        <w:jc w:val="center"/>
        <w:rPr>
          <w:b/>
          <w:b/>
          <w:sz w:val="40"/>
          <w:szCs w:val="40"/>
        </w:rPr>
      </w:pPr>
      <w:r>
        <w:rPr>
          <w:b/>
          <w:sz w:val="40"/>
          <w:szCs w:val="40"/>
        </w:rPr>
      </w:r>
    </w:p>
    <w:p>
      <w:pPr>
        <w:pStyle w:val="Normal"/>
        <w:jc w:val="center"/>
        <w:rPr/>
      </w:pPr>
      <w:r>
        <w:rPr>
          <w:rFonts w:ascii="Garamond" w:hAnsi="Garamond"/>
          <w:b/>
          <w:sz w:val="40"/>
          <w:szCs w:val="40"/>
        </w:rPr>
        <w:t>M</w:t>
      </w:r>
      <w:r>
        <w:rPr>
          <w:rFonts w:ascii="Garamond" w:hAnsi="Garamond"/>
          <w:b/>
          <w:sz w:val="40"/>
          <w:szCs w:val="40"/>
        </w:rPr>
        <w:t xml:space="preserve">ARCHE N° DRAC33 </w:t>
      </w:r>
      <w:r>
        <w:rPr>
          <w:rFonts w:ascii="Garamond" w:hAnsi="Garamond"/>
          <w:b/>
          <w:sz w:val="40"/>
          <w:szCs w:val="40"/>
          <w:shd w:fill="auto" w:val="clear"/>
        </w:rPr>
        <w:t>2</w:t>
      </w:r>
      <w:r>
        <w:rPr>
          <w:rFonts w:ascii="Garamond" w:hAnsi="Garamond"/>
          <w:b/>
          <w:sz w:val="40"/>
          <w:szCs w:val="40"/>
          <w:shd w:fill="auto" w:val="clear"/>
        </w:rPr>
        <w:t>025</w:t>
      </w:r>
      <w:r>
        <w:rPr>
          <w:rFonts w:ascii="Garamond" w:hAnsi="Garamond"/>
          <w:b/>
          <w:sz w:val="40"/>
          <w:szCs w:val="40"/>
          <w:shd w:fill="auto" w:val="clear"/>
        </w:rPr>
        <w:t>-</w:t>
      </w:r>
      <w:r>
        <w:rPr>
          <w:rFonts w:ascii="Garamond" w:hAnsi="Garamond"/>
          <w:b/>
          <w:sz w:val="40"/>
          <w:szCs w:val="40"/>
          <w:shd w:fill="auto" w:val="clear"/>
        </w:rPr>
        <w:t>72</w:t>
      </w:r>
      <w:r>
        <w:rPr>
          <w:rFonts w:ascii="Garamond" w:hAnsi="Garamond"/>
          <w:b/>
          <w:sz w:val="40"/>
          <w:szCs w:val="40"/>
          <w:shd w:fill="auto" w:val="clear"/>
        </w:rPr>
        <w:t>-</w:t>
      </w:r>
      <w:r>
        <w:rPr>
          <w:rFonts w:ascii="Garamond" w:hAnsi="Garamond"/>
          <w:b/>
          <w:sz w:val="40"/>
          <w:szCs w:val="40"/>
          <w:shd w:fill="auto" w:val="clear"/>
        </w:rPr>
        <w:t xml:space="preserve">   </w:t>
      </w:r>
      <w:r>
        <w:rPr>
          <w:rFonts w:ascii="Garamond" w:hAnsi="Garamond"/>
          <w:b/>
          <w:sz w:val="40"/>
          <w:szCs w:val="40"/>
          <w:shd w:fill="auto" w:val="clear"/>
        </w:rPr>
        <w:t>-</w:t>
      </w:r>
      <w:r>
        <w:rPr>
          <w:rFonts w:ascii="Garamond" w:hAnsi="Garamond"/>
          <w:b/>
          <w:sz w:val="40"/>
          <w:szCs w:val="40"/>
          <w:shd w:fill="auto" w:val="clear"/>
        </w:rPr>
        <w:t>00</w:t>
      </w:r>
      <w:r>
        <w:rPr>
          <w:rFonts w:ascii="Garamond" w:hAnsi="Garamond"/>
          <w:b/>
          <w:sz w:val="40"/>
          <w:szCs w:val="40"/>
          <w:shd w:fill="auto" w:val="clear"/>
        </w:rPr>
        <w:t>-</w:t>
      </w:r>
      <w:r>
        <w:rPr>
          <w:rFonts w:ascii="Garamond" w:hAnsi="Garamond"/>
          <w:b/>
          <w:sz w:val="40"/>
          <w:szCs w:val="40"/>
          <w:shd w:fill="auto" w:val="clear"/>
        </w:rPr>
        <w:t>202</w:t>
      </w:r>
      <w:r>
        <w:rPr>
          <w:rFonts w:ascii="Garamond" w:hAnsi="Garamond"/>
          <w:b/>
          <w:sz w:val="40"/>
          <w:szCs w:val="40"/>
          <w:shd w:fill="auto" w:val="clear"/>
        </w:rPr>
        <w:t>-</w:t>
      </w:r>
      <w:r>
        <w:rPr>
          <w:rFonts w:ascii="Garamond" w:hAnsi="Garamond"/>
          <w:b/>
          <w:sz w:val="40"/>
          <w:szCs w:val="40"/>
          <w:shd w:fill="auto" w:val="clear"/>
        </w:rPr>
        <w:t>33</w:t>
      </w:r>
      <w:r>
        <w:rPr>
          <w:rFonts w:ascii="Garamond" w:hAnsi="Garamond"/>
          <w:b/>
          <w:sz w:val="40"/>
          <w:szCs w:val="40"/>
          <w:shd w:fill="auto" w:val="clear"/>
        </w:rPr>
        <w:t>-</w:t>
      </w:r>
      <w:r>
        <w:rPr>
          <w:rFonts w:ascii="Garamond" w:hAnsi="Garamond"/>
          <w:b/>
          <w:sz w:val="40"/>
          <w:szCs w:val="40"/>
          <w:shd w:fill="auto" w:val="clear"/>
        </w:rPr>
        <w:t>54</w:t>
      </w:r>
      <w:r>
        <w:rPr>
          <w:b/>
          <w:color w:val="FF0000"/>
          <w:sz w:val="24"/>
        </w:rPr>
        <w:tab/>
      </w:r>
    </w:p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Maître d’ouvrage</w:t>
      </w:r>
      <w:r>
        <w:rPr>
          <w:rFonts w:ascii="Garamond" w:hAnsi="Garamond"/>
          <w:sz w:val="24"/>
          <w:szCs w:val="24"/>
        </w:rPr>
        <w:t xml:space="preserve"> : Ministère de la </w:t>
      </w:r>
      <w:r>
        <w:rPr>
          <w:rFonts w:ascii="Garamond" w:hAnsi="Garamond"/>
          <w:sz w:val="24"/>
          <w:szCs w:val="24"/>
        </w:rPr>
        <w:t>C</w:t>
      </w:r>
      <w:r>
        <w:rPr>
          <w:rFonts w:ascii="Garamond" w:hAnsi="Garamond"/>
          <w:sz w:val="24"/>
          <w:szCs w:val="24"/>
        </w:rPr>
        <w:t>ulture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Représentant du maître d’ouvrage </w:t>
      </w:r>
      <w:r>
        <w:rPr>
          <w:rFonts w:ascii="Garamond" w:hAnsi="Garamond"/>
          <w:b w:val="false"/>
          <w:bCs w:val="false"/>
          <w:sz w:val="24"/>
          <w:szCs w:val="24"/>
        </w:rPr>
        <w:t>: Direction régionale des affaires culturelles de la Nouvelle-Aquitaine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Pouvoir adjudicateur</w:t>
      </w:r>
      <w:r>
        <w:rPr>
          <w:rFonts w:ascii="Garamond" w:hAnsi="Garamond"/>
          <w:b w:val="false"/>
          <w:bCs w:val="false"/>
          <w:sz w:val="24"/>
          <w:szCs w:val="24"/>
        </w:rPr>
        <w:t xml:space="preserve"> : Etat - Ministère de la </w:t>
      </w:r>
      <w:r>
        <w:rPr>
          <w:rFonts w:ascii="Garamond" w:hAnsi="Garamond"/>
          <w:b w:val="false"/>
          <w:bCs w:val="false"/>
          <w:sz w:val="24"/>
          <w:szCs w:val="24"/>
        </w:rPr>
        <w:t>C</w:t>
      </w:r>
      <w:r>
        <w:rPr>
          <w:rFonts w:ascii="Garamond" w:hAnsi="Garamond"/>
          <w:b w:val="false"/>
          <w:bCs w:val="false"/>
          <w:sz w:val="24"/>
          <w:szCs w:val="24"/>
        </w:rPr>
        <w:t>ulture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Représentant du pouvoir adjudicateur</w:t>
      </w:r>
      <w:r>
        <w:rPr>
          <w:rFonts w:ascii="Garamond" w:hAnsi="Garamond"/>
          <w:sz w:val="24"/>
          <w:szCs w:val="24"/>
        </w:rPr>
        <w:t> : L</w:t>
      </w:r>
      <w:r>
        <w:rPr>
          <w:rFonts w:ascii="Garamond" w:hAnsi="Garamond"/>
          <w:sz w:val="24"/>
          <w:szCs w:val="24"/>
        </w:rPr>
        <w:t>e Préfet</w:t>
      </w:r>
      <w:r>
        <w:rPr>
          <w:rFonts w:ascii="Garamond" w:hAnsi="Garamond"/>
          <w:sz w:val="24"/>
          <w:szCs w:val="24"/>
        </w:rPr>
        <w:t xml:space="preserve"> de la région Nouvelle-Aquitaine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______________________________________________________________________________________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  <w:shd w:fill="auto" w:val="clear"/>
        </w:rPr>
      </w:pPr>
      <w:r>
        <w:rPr>
          <w:rFonts w:ascii="Garamond" w:hAnsi="Garamond"/>
          <w:sz w:val="24"/>
          <w:szCs w:val="24"/>
          <w:u w:val="single"/>
          <w:shd w:fill="auto" w:val="clear"/>
        </w:rPr>
        <w:t>Département</w:t>
      </w:r>
      <w:r>
        <w:rPr>
          <w:rFonts w:ascii="Garamond" w:hAnsi="Garamond"/>
          <w:sz w:val="24"/>
          <w:szCs w:val="24"/>
          <w:shd w:fill="auto" w:val="clear"/>
        </w:rPr>
        <w:t xml:space="preserve"> </w:t>
        <w:tab/>
        <w:t>: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 </w:t>
      </w:r>
      <w:r>
        <w:rPr>
          <w:rFonts w:ascii="Garamond" w:hAnsi="Garamond"/>
          <w:b/>
          <w:sz w:val="24"/>
          <w:szCs w:val="24"/>
          <w:shd w:fill="auto" w:val="clear"/>
        </w:rPr>
        <w:t>64 – Pyrénées Atlantiques</w:t>
      </w:r>
      <w:r>
        <w:rPr>
          <w:rFonts w:ascii="Garamond" w:hAnsi="Garamond"/>
          <w:sz w:val="24"/>
          <w:szCs w:val="24"/>
          <w:shd w:fill="auto" w:val="clear"/>
        </w:rPr>
        <w:tab/>
      </w:r>
      <w:r>
        <w:rPr>
          <w:rFonts w:ascii="Garamond" w:hAnsi="Garamond"/>
          <w:sz w:val="24"/>
          <w:szCs w:val="24"/>
          <w:u w:val="single"/>
          <w:shd w:fill="auto" w:val="clear"/>
        </w:rPr>
        <w:t>Commune</w:t>
      </w:r>
      <w:r>
        <w:rPr>
          <w:rFonts w:ascii="Garamond" w:hAnsi="Garamond"/>
          <w:sz w:val="24"/>
          <w:szCs w:val="24"/>
          <w:shd w:fill="auto" w:val="clear"/>
        </w:rPr>
        <w:t xml:space="preserve"> :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 </w:t>
      </w:r>
      <w:r>
        <w:rPr>
          <w:rFonts w:ascii="Garamond" w:hAnsi="Garamond"/>
          <w:b/>
          <w:sz w:val="24"/>
          <w:szCs w:val="24"/>
          <w:u w:val="none"/>
          <w:shd w:fill="auto" w:val="clear"/>
        </w:rPr>
        <w:t>Bayonne</w:t>
      </w:r>
    </w:p>
    <w:p>
      <w:pPr>
        <w:pStyle w:val="Normal"/>
        <w:rPr>
          <w:rFonts w:ascii="Garamond" w:hAnsi="Garamond"/>
          <w:sz w:val="24"/>
          <w:szCs w:val="24"/>
          <w:shd w:fill="auto" w:val="clear"/>
        </w:rPr>
      </w:pPr>
      <w:r>
        <w:rPr>
          <w:rFonts w:ascii="Garamond" w:hAnsi="Garamond"/>
          <w:sz w:val="24"/>
          <w:szCs w:val="24"/>
          <w:u w:val="single"/>
          <w:shd w:fill="auto" w:val="clear"/>
        </w:rPr>
        <w:t>Edifice</w:t>
      </w:r>
      <w:r>
        <w:rPr>
          <w:rFonts w:ascii="Garamond" w:hAnsi="Garamond"/>
          <w:sz w:val="24"/>
          <w:szCs w:val="24"/>
          <w:shd w:fill="auto" w:val="clear"/>
        </w:rPr>
        <w:t xml:space="preserve"> </w:t>
        <w:tab/>
        <w:t>: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 </w:t>
      </w:r>
      <w:r>
        <w:rPr>
          <w:rFonts w:ascii="Garamond" w:hAnsi="Garamond"/>
          <w:b/>
          <w:sz w:val="24"/>
          <w:szCs w:val="24"/>
          <w:shd w:fill="auto" w:val="clear"/>
        </w:rPr>
        <w:t>C</w:t>
      </w:r>
      <w:r>
        <w:rPr>
          <w:rFonts w:ascii="Garamond" w:hAnsi="Garamond"/>
          <w:b/>
          <w:sz w:val="24"/>
          <w:szCs w:val="24"/>
          <w:shd w:fill="auto" w:val="clear"/>
        </w:rPr>
        <w:t>athédrale Notre-Dame de Bayonne</w:t>
      </w:r>
    </w:p>
    <w:p>
      <w:pPr>
        <w:pStyle w:val="Normal"/>
        <w:rPr>
          <w:rFonts w:ascii="Garamond" w:hAnsi="Garamond"/>
          <w:sz w:val="24"/>
          <w:szCs w:val="24"/>
          <w:shd w:fill="auto" w:val="clear"/>
        </w:rPr>
      </w:pPr>
      <w:r>
        <w:rPr>
          <w:rFonts w:ascii="Garamond" w:hAnsi="Garamond"/>
          <w:sz w:val="24"/>
          <w:szCs w:val="24"/>
          <w:shd w:fill="auto" w:val="clear"/>
        </w:rPr>
      </w:r>
    </w:p>
    <w:p>
      <w:pPr>
        <w:pStyle w:val="Normal"/>
        <w:rPr>
          <w:rFonts w:ascii="Garamond" w:hAnsi="Garamond"/>
          <w:sz w:val="24"/>
          <w:szCs w:val="24"/>
          <w:shd w:fill="auto" w:val="clear"/>
        </w:rPr>
      </w:pPr>
      <w:r>
        <w:rPr>
          <w:rFonts w:ascii="Garamond" w:hAnsi="Garamond"/>
          <w:sz w:val="24"/>
          <w:szCs w:val="24"/>
          <w:u w:val="single"/>
          <w:shd w:fill="auto" w:val="clear"/>
        </w:rPr>
        <w:t>Nature de l'opération</w:t>
      </w:r>
      <w:r>
        <w:rPr>
          <w:rFonts w:ascii="Garamond" w:hAnsi="Garamond"/>
          <w:sz w:val="24"/>
          <w:szCs w:val="24"/>
          <w:shd w:fill="auto" w:val="clear"/>
        </w:rPr>
        <w:t xml:space="preserve"> :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 </w:t>
      </w:r>
      <w:r>
        <w:rPr>
          <w:rFonts w:eastAsia="Times New Roman" w:cs="Times New Roman" w:ascii="Garamond" w:hAnsi="Garamond"/>
          <w:b/>
          <w:bCs/>
          <w:color w:val="000000"/>
          <w:sz w:val="24"/>
          <w:szCs w:val="24"/>
          <w:shd w:fill="auto" w:val="clear"/>
          <w:lang w:val="fr-FR" w:eastAsia="zh-CN" w:bidi="hi-IN"/>
        </w:rPr>
        <w:t>Présentation de la clef de voûte polychrome – Chapelle des Prébendés</w:t>
      </w:r>
    </w:p>
    <w:p>
      <w:pPr>
        <w:pStyle w:val="Normal"/>
        <w:rPr>
          <w:rFonts w:ascii="Garamond" w:hAnsi="Garamond"/>
          <w:b/>
          <w:b/>
          <w:sz w:val="24"/>
          <w:szCs w:val="24"/>
          <w:shd w:fill="auto" w:val="clear"/>
        </w:rPr>
      </w:pPr>
      <w:r>
        <w:rPr>
          <w:rFonts w:ascii="Garamond" w:hAnsi="Garamond"/>
          <w:b/>
          <w:sz w:val="24"/>
          <w:szCs w:val="24"/>
          <w:shd w:fill="auto" w:val="clear"/>
        </w:rPr>
      </w:r>
    </w:p>
    <w:p>
      <w:pPr>
        <w:pStyle w:val="Normal"/>
        <w:rPr>
          <w:rFonts w:ascii="Garamond" w:hAnsi="Garamond"/>
          <w:sz w:val="24"/>
          <w:szCs w:val="24"/>
          <w:shd w:fill="auto" w:val="clear"/>
        </w:rPr>
      </w:pPr>
      <w:r>
        <w:rPr>
          <w:rFonts w:ascii="Garamond" w:hAnsi="Garamond"/>
          <w:sz w:val="24"/>
          <w:szCs w:val="24"/>
          <w:u w:val="single"/>
          <w:shd w:fill="auto" w:val="clear"/>
        </w:rPr>
        <w:t>Travaux de</w:t>
      </w:r>
      <w:r>
        <w:rPr>
          <w:rFonts w:ascii="Garamond" w:hAnsi="Garamond"/>
          <w:sz w:val="24"/>
          <w:szCs w:val="24"/>
          <w:shd w:fill="auto" w:val="clear"/>
        </w:rPr>
        <w:t xml:space="preserve"> </w:t>
        <w:tab/>
        <w:t>: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 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 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Lot 4 – Électricité 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W w:w="10452" w:type="dxa"/>
        <w:jc w:val="left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16"/>
        <w:gridCol w:w="5236"/>
      </w:tblGrid>
      <w:tr>
        <w:trPr/>
        <w:tc>
          <w:tcPr>
            <w:tcW w:w="5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rFonts w:ascii="Garamond" w:hAnsi="Garamond"/>
                <w:sz w:val="24"/>
                <w:szCs w:val="24"/>
                <w:u w:val="single"/>
              </w:rPr>
            </w:pPr>
            <w:r>
              <w:rPr>
                <w:rFonts w:ascii="Garamond" w:hAnsi="Garamond"/>
                <w:sz w:val="24"/>
                <w:szCs w:val="24"/>
                <w:u w:val="single"/>
              </w:rPr>
              <w:t>IMPUTATION</w:t>
            </w:r>
          </w:p>
        </w:tc>
        <w:tc>
          <w:tcPr>
            <w:tcW w:w="52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  <w:shd w:fill="auto" w:val="clear"/>
              </w:rPr>
            </w:pPr>
            <w:r>
              <w:rPr>
                <w:rFonts w:ascii="Garamond" w:hAnsi="Garamond"/>
                <w:sz w:val="24"/>
                <w:szCs w:val="24"/>
                <w:shd w:fill="auto" w:val="clear"/>
              </w:rPr>
              <w:t xml:space="preserve">Centre financier : </w:t>
            </w:r>
            <w:r>
              <w:rPr>
                <w:rFonts w:ascii="Garamond" w:hAnsi="Garamond"/>
                <w:sz w:val="24"/>
                <w:szCs w:val="24"/>
                <w:shd w:fill="auto" w:val="clear"/>
              </w:rPr>
              <w:t>0175-DR33-D633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  <w:shd w:fill="auto" w:val="clear"/>
              </w:rPr>
            </w:pPr>
            <w:r>
              <w:rPr>
                <w:rFonts w:ascii="Garamond" w:hAnsi="Garamond"/>
                <w:sz w:val="24"/>
                <w:szCs w:val="24"/>
                <w:shd w:fill="auto" w:val="clear"/>
              </w:rPr>
              <w:t xml:space="preserve">Centre de coûts : </w:t>
            </w:r>
            <w:r>
              <w:rPr>
                <w:rFonts w:ascii="Garamond" w:hAnsi="Garamond"/>
                <w:b/>
                <w:sz w:val="24"/>
                <w:szCs w:val="24"/>
                <w:shd w:fill="auto" w:val="clear"/>
              </w:rPr>
              <w:t>CCDDR02033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  <w:shd w:fill="auto" w:val="clear"/>
              </w:rPr>
            </w:pPr>
            <w:r>
              <w:rPr>
                <w:rFonts w:ascii="Garamond" w:hAnsi="Garamond"/>
                <w:sz w:val="24"/>
                <w:szCs w:val="24"/>
                <w:shd w:fill="auto" w:val="clear"/>
              </w:rPr>
              <w:t>Domaine fonctionnel:</w:t>
            </w:r>
            <w:r>
              <w:rPr>
                <w:rFonts w:ascii="Garamond" w:hAnsi="Garamond"/>
                <w:b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ascii="Garamond" w:hAnsi="Garamond"/>
                <w:b/>
                <w:sz w:val="24"/>
                <w:szCs w:val="24"/>
                <w:shd w:fill="auto" w:val="clear"/>
              </w:rPr>
              <w:t>0175-01-04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  <w:shd w:fill="auto" w:val="clear"/>
              </w:rPr>
            </w:pPr>
            <w:r>
              <w:rPr>
                <w:rFonts w:ascii="Garamond" w:hAnsi="Garamond"/>
                <w:sz w:val="24"/>
                <w:szCs w:val="24"/>
                <w:shd w:fill="auto" w:val="clear"/>
              </w:rPr>
              <w:t xml:space="preserve">Tranche fonctionnelle : </w:t>
            </w:r>
            <w:r>
              <w:rPr>
                <w:rFonts w:ascii="Garamond" w:hAnsi="Garamond"/>
                <w:b/>
                <w:bCs/>
                <w:sz w:val="24"/>
                <w:szCs w:val="24"/>
                <w:shd w:fill="auto" w:val="clear"/>
              </w:rPr>
              <w:t>Hors TF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  <w:shd w:fill="auto" w:val="clear"/>
              </w:rPr>
            </w:pPr>
            <w:r>
              <w:rPr>
                <w:rFonts w:ascii="Garamond" w:hAnsi="Garamond"/>
                <w:sz w:val="24"/>
                <w:szCs w:val="24"/>
                <w:shd w:fill="auto" w:val="clear"/>
              </w:rPr>
              <w:t xml:space="preserve">N° REFX : </w:t>
            </w:r>
            <w:r>
              <w:rPr>
                <w:rFonts w:ascii="Garamond" w:hAnsi="Garamond"/>
                <w:color w:val="000000"/>
                <w:sz w:val="24"/>
                <w:szCs w:val="24"/>
                <w:shd w:fill="auto" w:val="clear"/>
              </w:rPr>
              <w:t>S1</w:t>
            </w:r>
            <w:r>
              <w:rPr>
                <w:rFonts w:ascii="Garamond" w:hAnsi="Garamond"/>
                <w:color w:val="000000"/>
                <w:sz w:val="24"/>
                <w:szCs w:val="24"/>
                <w:shd w:fill="auto" w:val="clear"/>
              </w:rPr>
              <w:t>01189</w:t>
            </w:r>
            <w:r>
              <w:rPr>
                <w:rFonts w:ascii="Garamond" w:hAnsi="Garamond"/>
                <w:color w:val="000000"/>
                <w:sz w:val="24"/>
                <w:szCs w:val="24"/>
                <w:shd w:fill="auto" w:val="clear"/>
              </w:rPr>
              <w:t>/B</w:t>
            </w:r>
            <w:r>
              <w:rPr>
                <w:rFonts w:ascii="Garamond" w:hAnsi="Garamond"/>
                <w:color w:val="000000"/>
                <w:sz w:val="24"/>
                <w:szCs w:val="24"/>
                <w:shd w:fill="auto" w:val="clear"/>
              </w:rPr>
              <w:t>164949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  <w:shd w:fill="auto" w:val="clear"/>
              </w:rPr>
            </w:pPr>
            <w:r>
              <w:rPr>
                <w:rFonts w:ascii="Garamond" w:hAnsi="Garamond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  <w:shd w:fill="auto" w:val="clear"/>
              </w:rPr>
              <w:t>N° FIEC</w:t>
            </w:r>
            <w:r>
              <w:rPr>
                <w:rFonts w:ascii="Garamond" w:hAnsi="Garamond"/>
                <w:b/>
                <w:sz w:val="24"/>
                <w:szCs w:val="24"/>
                <w:shd w:fill="auto" w:val="clear"/>
              </w:rPr>
              <w:t xml:space="preserve"> : 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  <w:shd w:fill="auto" w:val="clear"/>
              </w:rPr>
            </w:pPr>
            <w:r>
              <w:rPr>
                <w:rFonts w:ascii="Garamond" w:hAnsi="Garamond"/>
                <w:sz w:val="24"/>
                <w:szCs w:val="24"/>
                <w:shd w:fill="auto" w:val="clear"/>
              </w:rPr>
              <w:t xml:space="preserve">N° EJ CHORUS : 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Date de notification du marché :</w:t>
            </w:r>
            <w:r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Montant </w:t>
            </w:r>
            <w:r>
              <w:rPr>
                <w:rFonts w:ascii="Garamond" w:hAnsi="Garamond"/>
                <w:sz w:val="24"/>
                <w:szCs w:val="24"/>
              </w:rPr>
              <w:t>tranche unique</w:t>
            </w:r>
            <w:r>
              <w:rPr>
                <w:rFonts w:ascii="Garamond" w:hAnsi="Garamond"/>
                <w:sz w:val="24"/>
                <w:szCs w:val="24"/>
              </w:rPr>
              <w:t xml:space="preserve"> : </w:t>
            </w:r>
            <w:r>
              <w:rPr>
                <w:rFonts w:ascii="Garamond" w:hAnsi="Garamond"/>
                <w:sz w:val="24"/>
                <w:szCs w:val="24"/>
                <w:shd w:fill="auto" w:val="clear"/>
              </w:rPr>
              <w:t xml:space="preserve">             </w:t>
              <w:tab/>
              <w:t xml:space="preserve">               € TTC</w:t>
            </w:r>
          </w:p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Marché passé en application des articles R. 2123-1 du décret 2018-1075 du 03 Décembre </w:t>
      </w:r>
      <w:r>
        <w:rPr>
          <w:rFonts w:ascii="Garamond" w:hAnsi="Garamond"/>
          <w:sz w:val="24"/>
          <w:szCs w:val="24"/>
        </w:rPr>
        <w:t xml:space="preserve">2018 </w:t>
      </w:r>
      <w:r>
        <w:rPr>
          <w:rFonts w:ascii="Garamond" w:hAnsi="Garamond"/>
          <w:sz w:val="24"/>
          <w:szCs w:val="24"/>
        </w:rPr>
        <w:t>portant partie réglementaire du code de la commande publique ______________________________________________________________________________________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  <w:u w:val="single"/>
        </w:rPr>
        <w:t>Maîtrise d'œuvre</w:t>
      </w:r>
      <w:r>
        <w:rPr>
          <w:rFonts w:ascii="Garamond" w:hAnsi="Garamond"/>
          <w:sz w:val="24"/>
          <w:szCs w:val="24"/>
        </w:rPr>
        <w:t xml:space="preserve">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  <w:shd w:fill="auto" w:val="clear"/>
        </w:rPr>
        <w:t>- Maître d'œuvre: Monsieur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 </w:t>
      </w:r>
      <w:r>
        <w:rPr>
          <w:rFonts w:ascii="Garamond" w:hAnsi="Garamond"/>
          <w:b/>
          <w:sz w:val="24"/>
          <w:szCs w:val="24"/>
          <w:shd w:fill="auto" w:val="clear"/>
        </w:rPr>
        <w:t>Stéphane THOUIN</w:t>
      </w:r>
      <w:r>
        <w:rPr>
          <w:rFonts w:ascii="Garamond" w:hAnsi="Garamond"/>
          <w:sz w:val="24"/>
          <w:szCs w:val="24"/>
          <w:shd w:fill="auto" w:val="clear"/>
        </w:rPr>
        <w:t>, Architecte en Chef des Monuments Historiques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  <w:u w:val="single"/>
        </w:rPr>
        <w:t xml:space="preserve">Personne habilitée à donner les renseignements prévus à l'article R. 2191-60 du décret 2018-1075 du  03 </w:t>
      </w:r>
      <w:r>
        <w:rPr>
          <w:rFonts w:ascii="Garamond" w:hAnsi="Garamond"/>
          <w:sz w:val="24"/>
          <w:szCs w:val="24"/>
          <w:u w:val="single"/>
        </w:rPr>
        <w:t>d</w:t>
      </w:r>
      <w:r>
        <w:rPr>
          <w:rFonts w:ascii="Garamond" w:hAnsi="Garamond"/>
          <w:sz w:val="24"/>
          <w:szCs w:val="24"/>
          <w:u w:val="single"/>
        </w:rPr>
        <w:t xml:space="preserve">écembre </w:t>
      </w:r>
      <w:r>
        <w:rPr>
          <w:rFonts w:ascii="Garamond" w:hAnsi="Garamond"/>
          <w:sz w:val="24"/>
          <w:szCs w:val="24"/>
          <w:u w:val="single"/>
        </w:rPr>
        <w:t xml:space="preserve">2018 </w:t>
      </w:r>
      <w:r>
        <w:rPr>
          <w:rFonts w:ascii="Garamond" w:hAnsi="Garamond"/>
          <w:sz w:val="24"/>
          <w:szCs w:val="24"/>
          <w:u w:val="single"/>
        </w:rPr>
        <w:t>portant partie réglementaire du code de la commande publique</w:t>
      </w:r>
      <w:r>
        <w:rPr>
          <w:rFonts w:ascii="Garamond" w:hAnsi="Garamond"/>
          <w:sz w:val="24"/>
          <w:szCs w:val="24"/>
        </w:rPr>
        <w:t xml:space="preserve"> : 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</w:t>
      </w:r>
      <w:r>
        <w:rPr>
          <w:rFonts w:ascii="Garamond" w:hAnsi="Garamond"/>
          <w:sz w:val="24"/>
          <w:szCs w:val="24"/>
        </w:rPr>
        <w:t xml:space="preserve">adame la Directrice </w:t>
      </w:r>
      <w:r>
        <w:rPr>
          <w:rFonts w:ascii="Garamond" w:hAnsi="Garamond"/>
          <w:sz w:val="24"/>
          <w:szCs w:val="24"/>
        </w:rPr>
        <w:t>régional</w:t>
      </w:r>
      <w:r>
        <w:rPr>
          <w:rFonts w:ascii="Garamond" w:hAnsi="Garamond"/>
          <w:sz w:val="24"/>
          <w:szCs w:val="24"/>
        </w:rPr>
        <w:t>e</w:t>
      </w:r>
      <w:r>
        <w:rPr>
          <w:rFonts w:ascii="Garamond" w:hAnsi="Garamond"/>
          <w:sz w:val="24"/>
          <w:szCs w:val="24"/>
        </w:rPr>
        <w:t xml:space="preserve"> des affaires culturelles.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  <w:u w:val="single"/>
        </w:rPr>
        <w:t>Ordonnateur</w:t>
      </w:r>
      <w:r>
        <w:rPr>
          <w:rFonts w:ascii="Garamond" w:hAnsi="Garamond"/>
          <w:sz w:val="24"/>
          <w:szCs w:val="24"/>
        </w:rPr>
        <w:t xml:space="preserve"> : M</w:t>
      </w:r>
      <w:r>
        <w:rPr>
          <w:rFonts w:ascii="Garamond" w:hAnsi="Garamond"/>
          <w:sz w:val="24"/>
          <w:szCs w:val="24"/>
        </w:rPr>
        <w:t xml:space="preserve">adame la Directrice </w:t>
      </w:r>
      <w:r>
        <w:rPr>
          <w:rFonts w:ascii="Garamond" w:hAnsi="Garamond"/>
          <w:sz w:val="24"/>
          <w:szCs w:val="24"/>
        </w:rPr>
        <w:t>régional</w:t>
      </w:r>
      <w:r>
        <w:rPr>
          <w:rFonts w:ascii="Garamond" w:hAnsi="Garamond"/>
          <w:sz w:val="24"/>
          <w:szCs w:val="24"/>
        </w:rPr>
        <w:t>e</w:t>
      </w:r>
      <w:r>
        <w:rPr>
          <w:rFonts w:ascii="Garamond" w:hAnsi="Garamond"/>
          <w:sz w:val="24"/>
          <w:szCs w:val="24"/>
        </w:rPr>
        <w:t xml:space="preserve"> des affaires culturelles.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  <w:u w:val="single"/>
        </w:rPr>
        <w:t>Comptable public assignataire des paiements</w:t>
      </w:r>
      <w:r>
        <w:rPr>
          <w:rFonts w:ascii="Garamond" w:hAnsi="Garamond"/>
          <w:sz w:val="24"/>
          <w:szCs w:val="24"/>
        </w:rPr>
        <w:t xml:space="preserve"> : M</w:t>
      </w:r>
      <w:r>
        <w:rPr>
          <w:rFonts w:ascii="Garamond" w:hAnsi="Garamond"/>
          <w:sz w:val="24"/>
          <w:szCs w:val="24"/>
        </w:rPr>
        <w:t>adame la Directrice d</w:t>
      </w:r>
      <w:r>
        <w:rPr>
          <w:rFonts w:ascii="Garamond" w:hAnsi="Garamond"/>
          <w:sz w:val="24"/>
          <w:szCs w:val="24"/>
        </w:rPr>
        <w:t>épartemental</w:t>
      </w:r>
      <w:r>
        <w:rPr>
          <w:rFonts w:ascii="Garamond" w:hAnsi="Garamond"/>
          <w:sz w:val="24"/>
          <w:szCs w:val="24"/>
        </w:rPr>
        <w:t>e</w:t>
      </w:r>
      <w:r>
        <w:rPr>
          <w:rFonts w:ascii="Garamond" w:hAnsi="Garamond"/>
          <w:sz w:val="24"/>
          <w:szCs w:val="24"/>
        </w:rPr>
        <w:t xml:space="preserve"> des </w:t>
      </w:r>
      <w:r>
        <w:rPr>
          <w:rFonts w:ascii="Garamond" w:hAnsi="Garamond"/>
          <w:sz w:val="24"/>
          <w:szCs w:val="24"/>
        </w:rPr>
        <w:t>f</w:t>
      </w:r>
      <w:r>
        <w:rPr>
          <w:rFonts w:ascii="Garamond" w:hAnsi="Garamond"/>
          <w:sz w:val="24"/>
          <w:szCs w:val="24"/>
        </w:rPr>
        <w:t xml:space="preserve">inances </w:t>
      </w:r>
      <w:r>
        <w:rPr>
          <w:rFonts w:ascii="Garamond" w:hAnsi="Garamond"/>
          <w:sz w:val="24"/>
          <w:szCs w:val="24"/>
        </w:rPr>
        <w:t>p</w:t>
      </w:r>
      <w:r>
        <w:rPr>
          <w:rFonts w:ascii="Garamond" w:hAnsi="Garamond"/>
          <w:sz w:val="24"/>
          <w:szCs w:val="24"/>
        </w:rPr>
        <w:t xml:space="preserve">ubliques de </w:t>
      </w:r>
      <w:r>
        <w:rPr>
          <w:rFonts w:ascii="Garamond" w:hAnsi="Garamond"/>
          <w:sz w:val="24"/>
          <w:szCs w:val="24"/>
          <w:shd w:fill="auto" w:val="clear"/>
        </w:rPr>
        <w:t>la Vienne</w:t>
      </w:r>
    </w:p>
    <w:p>
      <w:pPr>
        <w:sectPr>
          <w:headerReference w:type="default" r:id="rId3"/>
          <w:headerReference w:type="first" r:id="rId4"/>
          <w:footerReference w:type="default" r:id="rId5"/>
          <w:footerReference w:type="first" r:id="rId6"/>
          <w:type w:val="nextPage"/>
          <w:pgSz w:w="11906" w:h="16838"/>
          <w:pgMar w:left="737" w:right="737" w:header="397" w:top="635" w:footer="454" w:bottom="511" w:gutter="0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rPr>
          <w:rFonts w:ascii="Garamond" w:hAnsi="Garamond"/>
          <w:i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t>(Page à utiliser si le contractant est une entreprise individuelle)</w:t>
      </w:r>
    </w:p>
    <w:p>
      <w:pPr>
        <w:pStyle w:val="Normal"/>
        <w:rPr>
          <w:rFonts w:ascii="Garamond" w:hAnsi="Garamond"/>
          <w:i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t>(Page à utiliser si le contractant est une société (ou un groupement d’intérêt économique)</w:t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- ACTE D'ENGAGEMENT -</w:t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-----------------------------------</w:t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  <w:u w:val="single"/>
        </w:rPr>
        <w:t>ARTICLE 1°</w:t>
      </w:r>
      <w:r>
        <w:rPr>
          <w:rFonts w:ascii="Garamond" w:hAnsi="Garamond"/>
          <w:b/>
          <w:sz w:val="24"/>
          <w:szCs w:val="24"/>
        </w:rPr>
        <w:t xml:space="preserve"> - </w:t>
      </w:r>
      <w:r>
        <w:rPr>
          <w:rFonts w:ascii="Garamond" w:hAnsi="Garamond"/>
          <w:b/>
          <w:sz w:val="24"/>
          <w:szCs w:val="24"/>
          <w:u w:val="single"/>
        </w:rPr>
        <w:t>CONTRACTANT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 xml:space="preserve">Je, soussigné : </w:t>
        <w:tab/>
        <w:tab/>
        <w:tab/>
        <w:tab/>
        <w:t>en qualité de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agissant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(1)- En mon nom personnel.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 xml:space="preserve">(1)- Au nom et pour le compte de la société </w:t>
      </w:r>
      <w:r>
        <w:rPr>
          <w:rFonts w:ascii="Garamond" w:hAnsi="Garamond"/>
          <w:i/>
          <w:sz w:val="24"/>
          <w:szCs w:val="24"/>
        </w:rPr>
        <w:t>(intitulé complet et forme juridique de la société</w:t>
      </w:r>
      <w:r>
        <w:rPr>
          <w:rFonts w:ascii="Garamond" w:hAnsi="Garamond"/>
          <w:sz w:val="24"/>
          <w:szCs w:val="24"/>
        </w:rPr>
        <w:t xml:space="preserve">): 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ayant son siège social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  <w:tab/>
        <w:tab/>
        <w:tab/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N° de téléphone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</w:r>
      <w:r>
        <w:rPr>
          <w:rFonts w:ascii="Garamond" w:hAnsi="Garamond"/>
          <w:sz w:val="24"/>
          <w:szCs w:val="24"/>
          <w:u w:val="single"/>
        </w:rPr>
        <w:t>Immatriculé à l'I.N.S.E.E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d'identité d'établissement au S.I.R.E.T.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Code d'activité économique principale A.P.E.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d'inscription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>(1)- au registre du commerce de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 xml:space="preserve">       sous le numéro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>(1)- au répertoire des métiers de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 xml:space="preserve">       sous le numéro :</w:t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left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left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left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left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left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numPr>
          <w:ilvl w:val="0"/>
          <w:numId w:val="2"/>
        </w:numPr>
        <w:rPr>
          <w:rFonts w:ascii="Garamond" w:hAnsi="Garamond"/>
          <w:i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t>Rayer la mention inutile</w:t>
      </w:r>
    </w:p>
    <w:p>
      <w:pPr>
        <w:pStyle w:val="Normal"/>
        <w:rPr>
          <w:rFonts w:ascii="Garamond" w:hAnsi="Garamond"/>
          <w:i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</w:r>
    </w:p>
    <w:p>
      <w:pPr>
        <w:pStyle w:val="Normal"/>
        <w:rPr>
          <w:rFonts w:ascii="Garamond" w:hAnsi="Garamond"/>
          <w:b/>
          <w:b/>
          <w:i/>
          <w:i/>
          <w:sz w:val="24"/>
          <w:szCs w:val="24"/>
        </w:rPr>
      </w:pPr>
      <w:r>
        <w:rPr>
          <w:rFonts w:ascii="Garamond" w:hAnsi="Garamond"/>
          <w:b/>
          <w:i/>
          <w:sz w:val="24"/>
          <w:szCs w:val="24"/>
        </w:rPr>
      </w:r>
    </w:p>
    <w:p>
      <w:pPr>
        <w:pStyle w:val="Normal"/>
        <w:jc w:val="right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rPr>
          <w:rFonts w:ascii="Garamond" w:hAnsi="Garamond"/>
          <w:i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t>(Page à utiliser si le contractant est un groupement d’entrepreneurs solidaires)</w:t>
      </w:r>
    </w:p>
    <w:p>
      <w:pPr>
        <w:pStyle w:val="Normal"/>
        <w:rPr>
          <w:rFonts w:ascii="Garamond" w:hAnsi="Garamond"/>
          <w:i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- ACTE D'ENGAGEMENT -</w:t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----------------------------------------------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  <w:u w:val="single"/>
        </w:rPr>
        <w:t>ARTICLE 1°</w:t>
      </w:r>
      <w:r>
        <w:rPr>
          <w:rFonts w:ascii="Garamond" w:hAnsi="Garamond"/>
          <w:b/>
          <w:sz w:val="24"/>
          <w:szCs w:val="24"/>
        </w:rPr>
        <w:t xml:space="preserve"> -</w:t>
      </w:r>
      <w:r>
        <w:rPr>
          <w:rFonts w:ascii="Garamond" w:hAnsi="Garamond"/>
          <w:b/>
          <w:sz w:val="24"/>
          <w:szCs w:val="24"/>
          <w:u w:val="single"/>
        </w:rPr>
        <w:t xml:space="preserve"> CONTRACTANT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Nous, soussignés, engageant ainsi les personnes physiques ou morales ci-après, et désignées dans le marché sous le nom de contractant.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b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  <w:t>PREMIER CONTRACTANT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 xml:space="preserve">Je, soussigné : </w:t>
        <w:tab/>
        <w:tab/>
        <w:tab/>
        <w:tab/>
        <w:t>en qualité de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agissant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(1)- En mon nom personnel.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 xml:space="preserve">(1)- Au nom et pour le compte de la société </w:t>
      </w:r>
      <w:r>
        <w:rPr>
          <w:rFonts w:ascii="Garamond" w:hAnsi="Garamond"/>
          <w:i/>
          <w:sz w:val="24"/>
          <w:szCs w:val="24"/>
        </w:rPr>
        <w:t>(intitulé complet et forme juridique de la société</w:t>
      </w:r>
      <w:r>
        <w:rPr>
          <w:rFonts w:ascii="Garamond" w:hAnsi="Garamond"/>
          <w:sz w:val="24"/>
          <w:szCs w:val="24"/>
        </w:rPr>
        <w:t xml:space="preserve">): 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ayant son siège social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N° de téléphone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</w:r>
      <w:r>
        <w:rPr>
          <w:rFonts w:ascii="Garamond" w:hAnsi="Garamond"/>
          <w:sz w:val="24"/>
          <w:szCs w:val="24"/>
          <w:u w:val="single"/>
        </w:rPr>
        <w:t>Immatriculé à l'I.N.S.E.E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d'identité d'établissement au S.I.R.E.T.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Code d'activité économique principale A.P.E. :</w:t>
        <w:tab/>
      </w:r>
      <w:r>
        <w:rPr>
          <w:rFonts w:ascii="Garamond" w:hAnsi="Garamond"/>
          <w:b/>
          <w:sz w:val="24"/>
          <w:szCs w:val="24"/>
        </w:rPr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d'inscription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>(1)- au registre du commerce de sous le numéro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>(1)- au répertoire des métiers de sous le numéro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 xml:space="preserve">      </w:t>
      </w:r>
    </w:p>
    <w:p>
      <w:pPr>
        <w:pStyle w:val="Normal"/>
        <w:rPr>
          <w:rFonts w:ascii="Garamond" w:hAnsi="Garamond"/>
          <w:b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  <w:t>DEUXIEME CONTRACTANT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 xml:space="preserve">Je, soussigné : </w:t>
        <w:tab/>
        <w:tab/>
        <w:tab/>
        <w:tab/>
        <w:t>en qualité de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agissant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(1)- En mon nom personnel.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 xml:space="preserve">(1)- Au nom et pour le compte de la société </w:t>
      </w:r>
      <w:r>
        <w:rPr>
          <w:rFonts w:ascii="Garamond" w:hAnsi="Garamond"/>
          <w:i/>
          <w:sz w:val="24"/>
          <w:szCs w:val="24"/>
        </w:rPr>
        <w:t>(intitulé complet et forme juridique de la société</w:t>
      </w:r>
      <w:r>
        <w:rPr>
          <w:rFonts w:ascii="Garamond" w:hAnsi="Garamond"/>
          <w:sz w:val="24"/>
          <w:szCs w:val="24"/>
        </w:rPr>
        <w:t xml:space="preserve">): 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ayant son siège social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N° de téléphone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</w:r>
      <w:r>
        <w:rPr>
          <w:rFonts w:ascii="Garamond" w:hAnsi="Garamond"/>
          <w:sz w:val="24"/>
          <w:szCs w:val="24"/>
          <w:u w:val="single"/>
        </w:rPr>
        <w:t>Immatriculé à l'I.N.S.E.E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d'identité d'établissement au S.I.R.E.T.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Code d'activité économique principale A.P.E. :</w:t>
        <w:tab/>
      </w:r>
      <w:r>
        <w:rPr>
          <w:rFonts w:ascii="Garamond" w:hAnsi="Garamond"/>
          <w:b/>
          <w:sz w:val="24"/>
          <w:szCs w:val="24"/>
        </w:rPr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d'inscription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>(1)- au registre du commerce de sous le numéro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>(1)- au répertoire des métiers de sous le numéro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rPr>
          <w:rFonts w:ascii="Garamond" w:hAnsi="Garamond"/>
          <w:b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  <w:t>TROISIEME</w:t>
      </w:r>
      <w:r>
        <w:rPr>
          <w:rFonts w:ascii="Garamond" w:hAnsi="Garamond"/>
          <w:b/>
          <w:sz w:val="24"/>
          <w:szCs w:val="24"/>
          <w:u w:val="single"/>
        </w:rPr>
        <w:t xml:space="preserve"> CONTRACTANT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 xml:space="preserve">Je, soussigné : </w:t>
        <w:tab/>
        <w:tab/>
        <w:tab/>
        <w:tab/>
        <w:t>en qualité de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agissant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(1)- En mon nom personnel.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 xml:space="preserve">(1)- Au nom et pour le compte de la société </w:t>
      </w:r>
      <w:r>
        <w:rPr>
          <w:rFonts w:ascii="Garamond" w:hAnsi="Garamond"/>
          <w:i/>
          <w:sz w:val="24"/>
          <w:szCs w:val="24"/>
        </w:rPr>
        <w:t>(intitulé complet et forme juridique de la société</w:t>
      </w:r>
      <w:r>
        <w:rPr>
          <w:rFonts w:ascii="Garamond" w:hAnsi="Garamond"/>
          <w:sz w:val="24"/>
          <w:szCs w:val="24"/>
        </w:rPr>
        <w:t xml:space="preserve">): 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ayant son siège social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N° de téléphone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</w:r>
      <w:r>
        <w:rPr>
          <w:rFonts w:ascii="Garamond" w:hAnsi="Garamond"/>
          <w:sz w:val="24"/>
          <w:szCs w:val="24"/>
          <w:u w:val="single"/>
        </w:rPr>
        <w:t>Immatriculé à l'I.N.S.E.E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d'identité d'établissement au S.I.R.E.T.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Code d'activité économique principale A.P.E. :</w:t>
        <w:tab/>
      </w:r>
      <w:r>
        <w:rPr>
          <w:rFonts w:ascii="Garamond" w:hAnsi="Garamond"/>
          <w:b/>
          <w:sz w:val="24"/>
          <w:szCs w:val="24"/>
        </w:rPr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d'inscription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>(1)- au registre du commerce de sous le numéro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  <w:tab/>
        <w:tab/>
        <w:tab/>
      </w:r>
      <w:r>
        <w:rPr>
          <w:rFonts w:ascii="Garamond" w:hAnsi="Garamond"/>
          <w:b w:val="false"/>
          <w:bCs w:val="false"/>
          <w:sz w:val="24"/>
          <w:szCs w:val="24"/>
        </w:rPr>
        <w:t xml:space="preserve">(1)- au répertoire des métiers de sous le numéro : </w:t>
      </w:r>
      <w:r>
        <w:rPr>
          <w:rFonts w:ascii="Garamond" w:hAnsi="Garamond"/>
          <w:b/>
          <w:sz w:val="24"/>
          <w:szCs w:val="24"/>
        </w:rPr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(1) </w:t>
      </w:r>
      <w:r>
        <w:rPr>
          <w:rFonts w:ascii="Garamond" w:hAnsi="Garamond"/>
          <w:i/>
          <w:sz w:val="24"/>
          <w:szCs w:val="24"/>
        </w:rPr>
        <w:t>Rayer la mention inutile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bookmarkStart w:id="0" w:name="CCAP"/>
      <w:r>
        <w:rPr>
          <w:rFonts w:ascii="Garamond" w:hAnsi="Garamond"/>
          <w:sz w:val="24"/>
          <w:szCs w:val="24"/>
        </w:rPr>
        <w:t>après avoir :</w:t>
      </w:r>
      <w:bookmarkEnd w:id="0"/>
    </w:p>
    <w:p>
      <w:pPr>
        <w:pStyle w:val="Normal"/>
        <w:numPr>
          <w:ilvl w:val="0"/>
          <w:numId w:val="3"/>
        </w:numPr>
        <w:tabs>
          <w:tab w:val="clear" w:pos="708"/>
        </w:tabs>
        <w:spacing w:before="120" w:after="0"/>
        <w:ind w:left="0" w:right="0" w:hanging="0"/>
        <w:rPr/>
      </w:pPr>
      <w:r>
        <w:rPr>
          <w:rFonts w:ascii="Garamond" w:hAnsi="Garamond"/>
          <w:sz w:val="24"/>
          <w:szCs w:val="24"/>
        </w:rPr>
        <w:t>pris connaissance du Cahier des Charges</w:t>
      </w:r>
      <w:r>
        <w:rPr>
          <w:rStyle w:val="Policepardfaut"/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>et des documents qui y sont mentionnés ;</w:t>
      </w:r>
    </w:p>
    <w:p>
      <w:pPr>
        <w:pStyle w:val="Normal"/>
        <w:numPr>
          <w:ilvl w:val="0"/>
          <w:numId w:val="3"/>
        </w:numPr>
        <w:tabs>
          <w:tab w:val="clear" w:pos="708"/>
        </w:tabs>
        <w:spacing w:before="120" w:after="0"/>
        <w:ind w:left="0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produit les documents et renseignements visés aux articles R2143-11 et 12 du décret n° 2018-1075 du 3 décembre 2018 ;</w:t>
      </w:r>
    </w:p>
    <w:p>
      <w:pPr>
        <w:pStyle w:val="Paragraphe"/>
        <w:tabs>
          <w:tab w:val="clear" w:pos="708"/>
        </w:tabs>
        <w:ind w:left="567" w:right="0" w:hanging="567"/>
        <w:rPr/>
      </w:pPr>
      <w:r>
        <w:rPr>
          <w:rStyle w:val="Policepardfaut"/>
          <w:rFonts w:ascii="Garamond" w:hAnsi="Garamond"/>
          <w:sz w:val="24"/>
          <w:szCs w:val="24"/>
        </w:rPr>
        <w:t xml:space="preserve"> 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m'engage</w:t>
      </w:r>
      <w:r>
        <w:rPr>
          <w:rFonts w:ascii="Garamond" w:hAnsi="Garamond"/>
          <w:sz w:val="24"/>
          <w:szCs w:val="24"/>
        </w:rPr>
        <w:t xml:space="preserve"> sans réserve, à produire, dans les conditions fixées au règlement de la consultation, les certificats, attestations et déclarations mentionnés aux articles R2143-6 à 14 du décret n ° 2018-1075, conformément aux stipulations des documents cités ci-dessus, à exécuter les prestations du présent marché dans les conditions ci-après définies.</w:t>
      </w:r>
    </w:p>
    <w:p>
      <w:pPr>
        <w:pStyle w:val="Paragraphe"/>
        <w:tabs>
          <w:tab w:val="clear" w:pos="708"/>
        </w:tabs>
        <w:ind w:left="567" w:right="0" w:hanging="0"/>
        <w:rPr/>
      </w:pPr>
      <w:r>
        <w:rPr>
          <w:rFonts w:ascii="Garamond" w:hAnsi="Garamond"/>
          <w:sz w:val="24"/>
          <w:szCs w:val="24"/>
        </w:rPr>
        <w:t xml:space="preserve">L'offre ainsi présentée ne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me</w:t>
      </w:r>
      <w:r>
        <w:rPr>
          <w:rFonts w:ascii="Garamond" w:hAnsi="Garamond"/>
          <w:sz w:val="24"/>
          <w:szCs w:val="24"/>
        </w:rPr>
        <w:t xml:space="preserve"> lie toutefois que si son acceptation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m'</w:t>
      </w:r>
      <w:r>
        <w:rPr>
          <w:rFonts w:ascii="Garamond" w:hAnsi="Garamond"/>
          <w:sz w:val="24"/>
          <w:szCs w:val="24"/>
        </w:rPr>
        <w:t>est notifiée dans un délai de 9</w:t>
      </w:r>
      <w:bookmarkStart w:id="1" w:name="A1_p2A_a"/>
      <w:r>
        <w:rPr>
          <w:rFonts w:ascii="Garamond" w:hAnsi="Garamond"/>
          <w:sz w:val="24"/>
          <w:szCs w:val="24"/>
        </w:rPr>
        <w:t>0 jours</w:t>
      </w:r>
      <w:bookmarkEnd w:id="1"/>
      <w:r>
        <w:rPr>
          <w:rFonts w:ascii="Garamond" w:hAnsi="Garamond"/>
          <w:sz w:val="24"/>
          <w:szCs w:val="24"/>
        </w:rPr>
        <w:t xml:space="preserve"> à compter de la date limite de remise des offres fixée par le règlement de la consultation.</w:t>
      </w:r>
    </w:p>
    <w:p>
      <w:pPr>
        <w:pStyle w:val="Normal"/>
        <w:tabs>
          <w:tab w:val="clear" w:pos="708"/>
          <w:tab w:val="left" w:pos="-3828" w:leader="none"/>
        </w:tabs>
        <w:spacing w:before="120" w:after="120"/>
        <w:rPr/>
      </w:pPr>
      <w:r>
        <w:rPr>
          <w:rStyle w:val="Policepardfaut"/>
          <w:rFonts w:ascii="Garamond" w:hAnsi="Garamond"/>
          <w:sz w:val="24"/>
          <w:szCs w:val="24"/>
        </w:rPr>
        <w:t xml:space="preserve"> 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nous engageons</w:t>
      </w:r>
      <w:r>
        <w:rPr>
          <w:rFonts w:ascii="Garamond" w:hAnsi="Garamond"/>
          <w:sz w:val="24"/>
          <w:szCs w:val="24"/>
        </w:rPr>
        <w:t xml:space="preserve"> sans réserve, en tant que cotraitants </w:t>
      </w:r>
      <w:r>
        <w:rPr>
          <w:rStyle w:val="Policepardfaut"/>
          <w:rFonts w:ascii="Garamond" w:hAnsi="Garamond"/>
          <w:b/>
          <w:sz w:val="24"/>
          <w:szCs w:val="24"/>
        </w:rPr>
        <w:t>groupés solidaires</w:t>
      </w:r>
      <w:r>
        <w:rPr>
          <w:rFonts w:ascii="Garamond" w:hAnsi="Garamond"/>
          <w:sz w:val="24"/>
          <w:szCs w:val="24"/>
        </w:rPr>
        <w:t>, représentés par :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tabs>
          <w:tab w:val="clear" w:pos="708"/>
        </w:tabs>
        <w:ind w:left="567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tabs>
          <w:tab w:val="clear" w:pos="708"/>
        </w:tabs>
        <w:ind w:left="567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lear" w:pos="708"/>
        </w:tabs>
        <w:spacing w:before="120" w:after="0"/>
        <w:ind w:left="567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mandataire du groupement, à produire, dans les conditions fixées au règlement de la consultation, les certificats, attestations et déclarations mentionnés aux articles R2143-6 à 14 du décret n ° 2018-1075, conformément aux stipulations des documents cités ci-dessus, à exécuter les prestations du présent marché dans les conditions ci-après définies.</w:t>
      </w:r>
    </w:p>
    <w:p>
      <w:pPr>
        <w:pStyle w:val="Paragraphe"/>
        <w:tabs>
          <w:tab w:val="clear" w:pos="708"/>
        </w:tabs>
        <w:ind w:left="567" w:right="0" w:hanging="0"/>
        <w:rPr/>
      </w:pPr>
      <w:r>
        <w:rPr>
          <w:rFonts w:ascii="Garamond" w:hAnsi="Garamond"/>
          <w:sz w:val="24"/>
          <w:szCs w:val="24"/>
        </w:rPr>
        <w:t xml:space="preserve">L'offre ainsi présentée ne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nous</w:t>
      </w:r>
      <w:r>
        <w:rPr>
          <w:rFonts w:ascii="Garamond" w:hAnsi="Garamond"/>
          <w:sz w:val="24"/>
          <w:szCs w:val="24"/>
        </w:rPr>
        <w:t xml:space="preserve"> lie toutefois que si son acceptation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nous</w:t>
      </w:r>
      <w:r>
        <w:rPr>
          <w:rFonts w:ascii="Garamond" w:hAnsi="Garamond"/>
          <w:sz w:val="24"/>
          <w:szCs w:val="24"/>
        </w:rPr>
        <w:t xml:space="preserve"> est notifiée dans un délai de 9</w:t>
      </w:r>
      <w:bookmarkStart w:id="2" w:name="A1_p3A_a"/>
      <w:r>
        <w:rPr>
          <w:rFonts w:ascii="Garamond" w:hAnsi="Garamond"/>
          <w:sz w:val="24"/>
          <w:szCs w:val="24"/>
        </w:rPr>
        <w:t>0 jours</w:t>
      </w:r>
      <w:bookmarkEnd w:id="2"/>
      <w:r>
        <w:rPr>
          <w:rFonts w:ascii="Garamond" w:hAnsi="Garamond"/>
          <w:sz w:val="24"/>
          <w:szCs w:val="24"/>
        </w:rPr>
        <w:t xml:space="preserve"> à compter de la date limite de remise des offres fixée par le règlement de la consultation.</w:t>
      </w:r>
    </w:p>
    <w:p>
      <w:pPr>
        <w:pStyle w:val="Paragraphe"/>
        <w:tabs>
          <w:tab w:val="clear" w:pos="708"/>
        </w:tabs>
        <w:ind w:left="567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lear" w:pos="708"/>
          <w:tab w:val="left" w:pos="-3828" w:leader="none"/>
        </w:tabs>
        <w:spacing w:before="0" w:after="120"/>
        <w:rPr/>
      </w:pPr>
      <w:r>
        <w:rPr>
          <w:rStyle w:val="Policepardfaut"/>
          <w:rFonts w:ascii="Garamond" w:hAnsi="Garamond"/>
          <w:sz w:val="24"/>
          <w:szCs w:val="24"/>
        </w:rPr>
        <w:t xml:space="preserve"> 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nous engageons</w:t>
      </w:r>
      <w:r>
        <w:rPr>
          <w:rFonts w:ascii="Garamond" w:hAnsi="Garamond"/>
          <w:sz w:val="24"/>
          <w:szCs w:val="24"/>
        </w:rPr>
        <w:t xml:space="preserve"> sans réserve, en tant que co-traitants </w:t>
      </w:r>
      <w:r>
        <w:rPr>
          <w:rStyle w:val="Policepardfaut"/>
          <w:rFonts w:ascii="Garamond" w:hAnsi="Garamond"/>
          <w:b/>
          <w:sz w:val="24"/>
          <w:szCs w:val="24"/>
        </w:rPr>
        <w:t>groupés conjoints</w:t>
      </w:r>
      <w:r>
        <w:rPr>
          <w:rFonts w:ascii="Garamond" w:hAnsi="Garamond"/>
          <w:sz w:val="24"/>
          <w:szCs w:val="24"/>
        </w:rPr>
        <w:t>, représentés par </w:t>
      </w:r>
      <w:r>
        <w:rPr>
          <w:rFonts w:ascii="Garamond" w:hAnsi="Garamond"/>
          <w:b/>
          <w:bCs/>
          <w:sz w:val="24"/>
          <w:szCs w:val="24"/>
        </w:rPr>
        <w:t> ;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tabs>
          <w:tab w:val="clear" w:pos="708"/>
        </w:tabs>
        <w:ind w:left="567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tabs>
          <w:tab w:val="clear" w:pos="708"/>
        </w:tabs>
        <w:ind w:left="567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lear" w:pos="708"/>
        </w:tabs>
        <w:spacing w:before="120" w:after="0"/>
        <w:ind w:left="567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mandataire du groupement, à produire, dans les conditions fixées au règlement de la consultation, les certificats, attestations et déclarations mentionnés aux articles R2143-6 à 14 du décret n ° 2018-1075,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>
      <w:pPr>
        <w:pStyle w:val="Paragraphe"/>
        <w:tabs>
          <w:tab w:val="clear" w:pos="708"/>
        </w:tabs>
        <w:ind w:left="567" w:right="0" w:hanging="0"/>
        <w:rPr/>
      </w:pPr>
      <w:r>
        <w:rPr>
          <w:rFonts w:ascii="Garamond" w:hAnsi="Garamond"/>
          <w:sz w:val="24"/>
          <w:szCs w:val="24"/>
        </w:rPr>
        <w:t xml:space="preserve">Le mandataire du groupement conjoint </w:t>
      </w:r>
      <w:r>
        <w:rPr>
          <w:rStyle w:val="Policepardfaut"/>
          <w:rFonts w:ascii="Garamond" w:hAnsi="Garamond"/>
          <w:b/>
          <w:sz w:val="24"/>
          <w:szCs w:val="24"/>
        </w:rPr>
        <w:t>est solidaire</w:t>
      </w:r>
      <w:r>
        <w:rPr>
          <w:rFonts w:ascii="Garamond" w:hAnsi="Garamond"/>
          <w:sz w:val="24"/>
          <w:szCs w:val="24"/>
        </w:rPr>
        <w:t xml:space="preserve"> de chacun des membres du groupement pour ses obligations contractuelles à l'égard du pouvoir adjudicateur, pour l'exécution du marché.</w:t>
      </w:r>
    </w:p>
    <w:p>
      <w:pPr>
        <w:pStyle w:val="Paragraphe"/>
        <w:tabs>
          <w:tab w:val="clear" w:pos="708"/>
        </w:tabs>
        <w:ind w:left="567" w:right="0" w:hanging="0"/>
        <w:rPr/>
      </w:pPr>
      <w:r>
        <w:rPr>
          <w:rFonts w:ascii="Garamond" w:hAnsi="Garamond"/>
          <w:sz w:val="24"/>
          <w:szCs w:val="24"/>
        </w:rPr>
        <w:t xml:space="preserve">L'offre ainsi présentée ne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nous</w:t>
      </w:r>
      <w:r>
        <w:rPr>
          <w:rFonts w:ascii="Garamond" w:hAnsi="Garamond"/>
          <w:sz w:val="24"/>
          <w:szCs w:val="24"/>
        </w:rPr>
        <w:t xml:space="preserve"> lie toutefois que si son acceptation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nous</w:t>
      </w:r>
      <w:r>
        <w:rPr>
          <w:rFonts w:ascii="Garamond" w:hAnsi="Garamond"/>
          <w:sz w:val="24"/>
          <w:szCs w:val="24"/>
        </w:rPr>
        <w:t xml:space="preserve"> est notifiée dans un délai de 9</w:t>
      </w:r>
      <w:bookmarkStart w:id="3" w:name="A1_p5_a"/>
      <w:r>
        <w:rPr>
          <w:rFonts w:ascii="Garamond" w:hAnsi="Garamond"/>
          <w:sz w:val="24"/>
          <w:szCs w:val="24"/>
        </w:rPr>
        <w:t>0 jours</w:t>
      </w:r>
      <w:bookmarkEnd w:id="3"/>
      <w:r>
        <w:rPr>
          <w:rFonts w:ascii="Garamond" w:hAnsi="Garamond"/>
          <w:sz w:val="24"/>
          <w:szCs w:val="24"/>
        </w:rPr>
        <w:t xml:space="preserve"> à compter de la date limite de remise des offres fixée par le règlement de la consultation.</w:t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</w:r>
    </w:p>
    <w:p>
      <w:pPr>
        <w:pStyle w:val="Pieddepage"/>
        <w:tabs>
          <w:tab w:val="clear" w:pos="4819"/>
          <w:tab w:val="clear" w:pos="9071"/>
        </w:tabs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ARTICLE 2 - </w:t>
      </w:r>
      <w:r>
        <w:rPr>
          <w:rFonts w:ascii="Garamond" w:hAnsi="Garamond"/>
          <w:b/>
          <w:sz w:val="24"/>
          <w:szCs w:val="24"/>
          <w:u w:val="single"/>
        </w:rPr>
        <w:t>PRIX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Les modalités </w:t>
      </w:r>
      <w:r>
        <w:rPr>
          <w:rFonts w:ascii="Garamond" w:hAnsi="Garamond"/>
          <w:b/>
          <w:sz w:val="24"/>
          <w:szCs w:val="24"/>
        </w:rPr>
        <w:t xml:space="preserve">de révision </w:t>
      </w:r>
      <w:r>
        <w:rPr>
          <w:rFonts w:ascii="Garamond" w:hAnsi="Garamond"/>
          <w:sz w:val="24"/>
          <w:szCs w:val="24"/>
        </w:rPr>
        <w:t xml:space="preserve">des prix sont fixées au </w:t>
      </w:r>
      <w:r>
        <w:rPr>
          <w:rFonts w:ascii="Garamond" w:hAnsi="Garamond"/>
          <w:b/>
          <w:sz w:val="24"/>
          <w:szCs w:val="24"/>
        </w:rPr>
        <w:t>C.C.A.P</w:t>
      </w:r>
      <w:r>
        <w:rPr>
          <w:rFonts w:ascii="Garamond" w:hAnsi="Garamond"/>
          <w:sz w:val="24"/>
          <w:szCs w:val="24"/>
        </w:rPr>
        <w:t>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Les travaux définis au C.C.A.P sont </w:t>
      </w:r>
      <w:r>
        <w:rPr>
          <w:rFonts w:ascii="Garamond" w:hAnsi="Garamond"/>
          <w:sz w:val="24"/>
          <w:szCs w:val="24"/>
        </w:rPr>
        <w:t xml:space="preserve">réalisés en une </w:t>
      </w:r>
      <w:r>
        <w:rPr>
          <w:rFonts w:ascii="Garamond" w:hAnsi="Garamond"/>
          <w:b/>
          <w:bCs/>
          <w:sz w:val="24"/>
          <w:szCs w:val="24"/>
        </w:rPr>
        <w:t>tranche unique</w:t>
      </w:r>
      <w:r>
        <w:rPr>
          <w:rFonts w:ascii="Garamond" w:hAnsi="Garamond"/>
          <w:sz w:val="24"/>
          <w:szCs w:val="24"/>
        </w:rPr>
        <w:t>.</w:t>
      </w:r>
    </w:p>
    <w:p>
      <w:pPr>
        <w:pStyle w:val="Normal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a)  pour la tranche </w:t>
      </w:r>
      <w:r>
        <w:rPr>
          <w:rFonts w:ascii="Garamond" w:hAnsi="Garamond"/>
          <w:b/>
          <w:sz w:val="24"/>
          <w:szCs w:val="24"/>
        </w:rPr>
        <w:t>unique</w:t>
      </w:r>
      <w:r>
        <w:rPr>
          <w:rFonts w:ascii="Garamond" w:hAnsi="Garamond"/>
          <w:b/>
          <w:sz w:val="24"/>
          <w:szCs w:val="24"/>
        </w:rPr>
        <w:t>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</w:r>
      <w:r>
        <w:rPr>
          <w:rFonts w:ascii="Garamond" w:hAnsi="Garamond"/>
          <w:b/>
          <w:sz w:val="24"/>
          <w:szCs w:val="24"/>
        </w:rPr>
        <w:tab/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Les travaux seront réalisés conformément aux conditions stipulées dans les documents précités et moyennant :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- </w:t>
      </w:r>
      <w:r>
        <w:rPr>
          <w:rFonts w:ascii="Garamond" w:hAnsi="Garamond"/>
          <w:b/>
          <w:sz w:val="24"/>
          <w:szCs w:val="24"/>
        </w:rPr>
        <w:t>le prix global et forfaitaire établi</w:t>
      </w:r>
      <w:r>
        <w:rPr>
          <w:rFonts w:ascii="Garamond" w:hAnsi="Garamond"/>
          <w:sz w:val="24"/>
          <w:szCs w:val="24"/>
        </w:rPr>
        <w:t xml:space="preserve"> par moi-même sur la base du </w:t>
      </w:r>
      <w:r>
        <w:rPr>
          <w:rFonts w:ascii="Garamond" w:hAnsi="Garamond"/>
          <w:b/>
          <w:sz w:val="24"/>
          <w:szCs w:val="24"/>
        </w:rPr>
        <w:t>descriptif</w:t>
      </w:r>
      <w:r>
        <w:rPr>
          <w:rFonts w:ascii="Garamond" w:hAnsi="Garamond"/>
          <w:sz w:val="24"/>
          <w:szCs w:val="24"/>
        </w:rPr>
        <w:t xml:space="preserve"> dressé par le maître d'oeuvre 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- </w:t>
      </w:r>
      <w:r>
        <w:rPr>
          <w:rFonts w:ascii="Garamond" w:hAnsi="Garamond"/>
          <w:b/>
          <w:sz w:val="24"/>
          <w:szCs w:val="24"/>
        </w:rPr>
        <w:tab/>
        <w:tab/>
        <w:tab/>
        <w:t xml:space="preserve">     </w:t>
      </w:r>
      <w:r>
        <w:rPr>
          <w:rFonts w:ascii="Garamond" w:hAnsi="Garamond"/>
          <w:b/>
          <w:sz w:val="24"/>
          <w:szCs w:val="24"/>
          <w:u w:val="single"/>
        </w:rPr>
        <w:t>H.T</w:t>
      </w:r>
      <w:r>
        <w:rPr>
          <w:rFonts w:ascii="Garamond" w:hAnsi="Garamond"/>
          <w:b/>
          <w:sz w:val="24"/>
          <w:szCs w:val="24"/>
          <w:u w:val="none"/>
        </w:rPr>
        <w:tab/>
        <w:tab/>
        <w:tab/>
      </w:r>
      <w:r>
        <w:rPr>
          <w:rFonts w:ascii="Garamond" w:hAnsi="Garamond"/>
          <w:b/>
          <w:sz w:val="24"/>
          <w:szCs w:val="24"/>
          <w:u w:val="single"/>
        </w:rPr>
        <w:t>T.V.A 20,0%</w:t>
      </w:r>
      <w:r>
        <w:rPr>
          <w:rFonts w:ascii="Garamond" w:hAnsi="Garamond"/>
          <w:b/>
          <w:sz w:val="24"/>
          <w:szCs w:val="24"/>
          <w:u w:val="none"/>
        </w:rPr>
        <w:tab/>
        <w:tab/>
        <w:tab/>
        <w:tab/>
      </w:r>
      <w:r>
        <w:rPr>
          <w:rFonts w:ascii="Garamond" w:hAnsi="Garamond"/>
          <w:b/>
          <w:sz w:val="24"/>
          <w:szCs w:val="24"/>
          <w:u w:val="single"/>
        </w:rPr>
        <w:t>T.T.C</w:t>
      </w:r>
    </w:p>
    <w:p>
      <w:pPr>
        <w:pStyle w:val="Normal"/>
        <w:jc w:val="both"/>
        <w:rPr>
          <w:rFonts w:ascii="Garamond" w:hAnsi="Garamond"/>
          <w:sz w:val="24"/>
          <w:szCs w:val="24"/>
          <w:u w:val="none"/>
        </w:rPr>
      </w:pPr>
      <w:r>
        <w:rPr>
          <w:rFonts w:ascii="Garamond" w:hAnsi="Garamond"/>
          <w:sz w:val="24"/>
          <w:szCs w:val="24"/>
          <w:u w:val="none"/>
        </w:rPr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FORFAIT </w:t>
        <w:tab/>
        <w:tab/>
        <w:tab/>
        <w:tab/>
        <w:tab/>
        <w:tab/>
        <w:tab/>
        <w:tab/>
        <w:tab/>
        <w:tab/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  <w:tab/>
        <w:tab/>
        <w:tab/>
        <w:t xml:space="preserve">            </w:t>
        <w:tab/>
        <w:t>_______________________________________________</w:t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   </w:t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  <w:tab/>
        <w:tab/>
        <w:t xml:space="preserve">                  TOTAL</w:t>
        <w:tab/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 xml:space="preserve">Le montant des travaux, </w:t>
      </w:r>
      <w:r>
        <w:rPr>
          <w:rFonts w:ascii="Garamond" w:hAnsi="Garamond"/>
          <w:sz w:val="24"/>
          <w:szCs w:val="24"/>
        </w:rPr>
        <w:t>non compris la TVA,</w:t>
      </w:r>
      <w:r>
        <w:rPr>
          <w:rFonts w:ascii="Garamond" w:hAnsi="Garamond"/>
          <w:sz w:val="24"/>
          <w:szCs w:val="24"/>
        </w:rPr>
        <w:t xml:space="preserve"> est évalué à la somme de (en lettres et en chiffres):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(                                       € )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 xml:space="preserve">L'incidence </w:t>
      </w:r>
      <w:r>
        <w:rPr>
          <w:rFonts w:ascii="Garamond" w:hAnsi="Garamond"/>
          <w:sz w:val="24"/>
          <w:szCs w:val="24"/>
        </w:rPr>
        <w:t xml:space="preserve">de la </w:t>
      </w:r>
      <w:r>
        <w:rPr>
          <w:rFonts w:ascii="Garamond" w:hAnsi="Garamond"/>
          <w:b/>
          <w:sz w:val="24"/>
          <w:szCs w:val="24"/>
        </w:rPr>
        <w:t xml:space="preserve">T.V.A </w:t>
      </w:r>
      <w:r>
        <w:rPr>
          <w:rFonts w:ascii="Garamond" w:hAnsi="Garamond"/>
          <w:sz w:val="24"/>
          <w:szCs w:val="24"/>
        </w:rPr>
        <w:t xml:space="preserve">est de </w:t>
      </w:r>
      <w:r>
        <w:rPr>
          <w:rFonts w:ascii="Garamond" w:hAnsi="Garamond"/>
          <w:b/>
          <w:sz w:val="24"/>
          <w:szCs w:val="24"/>
        </w:rPr>
        <w:t>20,0 %</w:t>
      </w:r>
      <w:r>
        <w:rPr>
          <w:rFonts w:ascii="Garamond" w:hAnsi="Garamond"/>
          <w:sz w:val="24"/>
          <w:szCs w:val="24"/>
        </w:rPr>
        <w:t>.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 xml:space="preserve">Le montant de la </w:t>
      </w:r>
      <w:r>
        <w:rPr>
          <w:rFonts w:ascii="Garamond" w:hAnsi="Garamond"/>
          <w:b/>
          <w:sz w:val="24"/>
          <w:szCs w:val="24"/>
        </w:rPr>
        <w:t>T.V.A</w:t>
      </w:r>
      <w:r>
        <w:rPr>
          <w:rFonts w:ascii="Garamond" w:hAnsi="Garamond"/>
          <w:sz w:val="24"/>
          <w:szCs w:val="24"/>
        </w:rPr>
        <w:t xml:space="preserve"> s'élève à la somme de (en lettres et en chiffres):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(                                        € )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lear" w:pos="708"/>
          <w:tab w:val="left" w:pos="733" w:leader="none"/>
        </w:tabs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 xml:space="preserve">Le montant des travaux s'élève, après application de la </w:t>
      </w:r>
      <w:r>
        <w:rPr>
          <w:rFonts w:ascii="Garamond" w:hAnsi="Garamond"/>
          <w:b/>
          <w:sz w:val="24"/>
          <w:szCs w:val="24"/>
        </w:rPr>
        <w:t>T.V.A</w:t>
      </w:r>
      <w:r>
        <w:rPr>
          <w:rFonts w:ascii="Garamond" w:hAnsi="Garamond"/>
          <w:sz w:val="24"/>
          <w:szCs w:val="24"/>
        </w:rPr>
        <w:t xml:space="preserve">, à la somme de 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(en lettres et en chiffres):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(                                       € )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Les annexes n° </w:t>
        <w:tab/>
        <w:t xml:space="preserve"> au présent acte d'engagement indiquent la nature et le montant des travaux que j'envisage de faire exécuter par des sous-traitants payés directement, le nom de ces sous-traitants et les conditions de paiement des contrats de sous-traitance, le montant des travaux sous-traités indiqué dans chaque annexe constitue le montant maximal non révisable, ni actualisable, de la créance que le sous-traitant concerné pourra présenter en nantissement ou céder.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Chaque annexe constitue une demande d'acceptation du sous-traitant concerné et d'agrément des conditions de paiement du contrat de sous-traitance, demande qui est réputée prendre effet à la date de notification du marché; cette notification est réputée emporter acceptation du sous-traitant et agrément des conditions de paiement du contrat de sous-traitance.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 montant total des travaux que j'envisage de sous-traiter conformément à ces annexes est de :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                                                    </w:t>
      </w:r>
      <w:r>
        <w:rPr>
          <w:rFonts w:ascii="Garamond" w:hAnsi="Garamond"/>
          <w:sz w:val="24"/>
          <w:szCs w:val="24"/>
        </w:rPr>
        <w:t xml:space="preserve">_________________________ € 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En outre, le tableau ci-après indique la nature et le montant des travaux que j'envisage de faire exécuter par des sous-traitants payés directement après avoir demandé en cours de travaux leur acceptation et l'agrément des conditions de paiement les concernant à la personne responsable du marché; les sommes figurants à ce tableau correspondant au montant maximal, non révisable, ni actualisable, de la créance que le sous-traitant concerné pourra présenter en nantissement ou céder.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W w:w="9237" w:type="dxa"/>
        <w:jc w:val="left"/>
        <w:tblInd w:w="3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61"/>
        <w:gridCol w:w="4276"/>
      </w:tblGrid>
      <w:tr>
        <w:trPr/>
        <w:tc>
          <w:tcPr>
            <w:tcW w:w="4961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Garamond" w:hAnsi="Garamond"/>
                <w:sz w:val="24"/>
                <w:szCs w:val="24"/>
                <w:u w:val="single"/>
              </w:rPr>
            </w:pPr>
            <w:r>
              <w:rPr>
                <w:rFonts w:ascii="Garamond" w:hAnsi="Garamond"/>
                <w:sz w:val="24"/>
                <w:szCs w:val="24"/>
                <w:u w:val="single"/>
              </w:rPr>
              <w:t>NATURE DES TRAVAUX</w:t>
            </w:r>
          </w:p>
          <w:p>
            <w:pPr>
              <w:pStyle w:val="Normal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Garamond" w:hAnsi="Garamond"/>
                <w:sz w:val="24"/>
                <w:szCs w:val="24"/>
                <w:u w:val="single"/>
              </w:rPr>
            </w:pPr>
            <w:r>
              <w:rPr>
                <w:rFonts w:ascii="Garamond" w:hAnsi="Garamond"/>
                <w:sz w:val="24"/>
                <w:szCs w:val="24"/>
                <w:u w:val="single"/>
              </w:rPr>
              <w:t>MONTANT DES TRAVAUX</w:t>
            </w:r>
          </w:p>
          <w:p>
            <w:pPr>
              <w:pStyle w:val="Normal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4961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Normal"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4961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Normal"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  <w:u w:val="single"/>
              </w:rPr>
              <w:t>TOTAL</w:t>
            </w:r>
            <w:r>
              <w:rPr>
                <w:rFonts w:ascii="Garamond" w:hAnsi="Garamond"/>
                <w:sz w:val="24"/>
                <w:szCs w:val="24"/>
              </w:rPr>
              <w:t xml:space="preserve"> : </w:t>
            </w:r>
          </w:p>
        </w:tc>
      </w:tr>
    </w:tbl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Le montant maximal de la créance que je pourrai présenter en nantissement ou céder, pour la tranche ferme, est ainsi de :</w:t>
      </w:r>
      <w:r>
        <w:rPr>
          <w:rFonts w:ascii="Garamond" w:hAnsi="Garamond"/>
          <w:b/>
          <w:sz w:val="24"/>
          <w:szCs w:val="24"/>
        </w:rPr>
        <w:t xml:space="preserve"> </w:t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>(                                   € )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Les prix sont réputés établis aux conditions économiques en vigueur au mois de signature de l’acte d’engagement par l’entrepreneur. Ce mois est appelé ‘’mois zéro’’.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 présent marché ne prévoit pas de retenue de garantie.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ARTICLE 3 - </w:t>
      </w:r>
      <w:r>
        <w:rPr>
          <w:rFonts w:ascii="Garamond" w:hAnsi="Garamond"/>
          <w:b/>
          <w:sz w:val="24"/>
          <w:szCs w:val="24"/>
          <w:u w:val="single"/>
        </w:rPr>
        <w:t>DELAIS</w:t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Les travaux seront exécutés dans le délai global de </w:t>
      </w:r>
      <w:r>
        <w:rPr>
          <w:rFonts w:ascii="Garamond" w:hAnsi="Garamond"/>
          <w:sz w:val="24"/>
          <w:szCs w:val="24"/>
        </w:rPr>
        <w:t>6</w:t>
      </w:r>
      <w:r>
        <w:rPr>
          <w:rFonts w:ascii="Garamond" w:hAnsi="Garamond"/>
          <w:b/>
          <w:bCs/>
          <w:sz w:val="24"/>
          <w:szCs w:val="24"/>
        </w:rPr>
        <w:t xml:space="preserve"> mois, </w:t>
      </w:r>
      <w:r>
        <w:rPr>
          <w:rFonts w:ascii="Garamond" w:hAnsi="Garamond"/>
          <w:b w:val="false"/>
          <w:bCs w:val="false"/>
          <w:sz w:val="24"/>
          <w:szCs w:val="24"/>
        </w:rPr>
        <w:t>à</w:t>
      </w:r>
      <w:r>
        <w:rPr>
          <w:rFonts w:ascii="Garamond" w:hAnsi="Garamond"/>
          <w:sz w:val="24"/>
          <w:szCs w:val="24"/>
        </w:rPr>
        <w:t xml:space="preserve"> compter de la date fixée par l'ordre de service qui prescrira de les commencer </w:t>
      </w:r>
      <w:r>
        <w:rPr>
          <w:rFonts w:ascii="Garamond" w:hAnsi="Garamond"/>
          <w:sz w:val="24"/>
          <w:szCs w:val="24"/>
        </w:rPr>
        <w:t>la période de préparation</w:t>
      </w:r>
      <w:r>
        <w:rPr>
          <w:rFonts w:ascii="Garamond" w:hAnsi="Garamond"/>
          <w:sz w:val="24"/>
          <w:szCs w:val="24"/>
        </w:rPr>
        <w:t>.</w:t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  <w:u w:val="single"/>
        </w:rPr>
        <w:t>ARTICLE 4</w:t>
      </w:r>
      <w:r>
        <w:rPr>
          <w:rFonts w:ascii="Garamond" w:hAnsi="Garamond"/>
          <w:b/>
          <w:sz w:val="24"/>
          <w:szCs w:val="24"/>
        </w:rPr>
        <w:t xml:space="preserve"> - </w:t>
      </w:r>
      <w:r>
        <w:rPr>
          <w:rFonts w:ascii="Garamond" w:hAnsi="Garamond"/>
          <w:b/>
          <w:sz w:val="24"/>
          <w:szCs w:val="24"/>
          <w:u w:val="single"/>
        </w:rPr>
        <w:t>PAIEMENTS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 maître de l'ouvrage se libérera des sommes dues au titre du présent marché en en faisant porter le montant au crédit du compte ouvert (</w:t>
      </w:r>
      <w:r>
        <w:rPr>
          <w:rFonts w:ascii="Garamond" w:hAnsi="Garamond"/>
          <w:b/>
          <w:bCs/>
          <w:sz w:val="24"/>
          <w:szCs w:val="24"/>
        </w:rPr>
        <w:t>joindre un RIB</w:t>
      </w:r>
      <w:r>
        <w:rPr>
          <w:rFonts w:ascii="Garamond" w:hAnsi="Garamond"/>
          <w:sz w:val="24"/>
          <w:szCs w:val="24"/>
        </w:rPr>
        <w:t>):</w:t>
      </w:r>
    </w:p>
    <w:p>
      <w:pPr>
        <w:pStyle w:val="Paragraphe"/>
        <w:keepNext w:val="true"/>
        <w:tabs>
          <w:tab w:val="clear" w:pos="708"/>
        </w:tabs>
        <w:ind w:left="-284" w:right="0" w:hanging="0"/>
        <w:rPr/>
      </w:pPr>
      <w:r>
        <w:rPr>
          <w:rStyle w:val="Policepardfaut"/>
          <w:rFonts w:ascii="Garamond" w:hAnsi="Garamond"/>
          <w:sz w:val="24"/>
          <w:szCs w:val="24"/>
        </w:rPr>
        <w:t xml:space="preserve">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Prestataire unique</w:t>
      </w:r>
    </w:p>
    <w:p>
      <w:pPr>
        <w:pStyle w:val="Paradouble"/>
        <w:rPr/>
      </w:pPr>
      <w:r>
        <w:rPr>
          <w:rFonts w:ascii="Garamond" w:hAnsi="Garamond"/>
          <w:sz w:val="24"/>
          <w:szCs w:val="24"/>
        </w:rPr>
        <w:t xml:space="preserve">La personne publique se libérera des sommes dues au titre du présent marché en faisant porter le montant au crédit du compte </w:t>
      </w:r>
      <w:r>
        <w:rPr>
          <w:rStyle w:val="Policepardfaut"/>
          <w:rFonts w:ascii="Garamond" w:hAnsi="Garamond"/>
          <w:sz w:val="24"/>
          <w:szCs w:val="24"/>
        </w:rPr>
        <w:t>(joindre un RIB ou RIP) </w:t>
      </w:r>
      <w:r>
        <w:rPr>
          <w:rFonts w:ascii="Garamond" w:hAnsi="Garamond"/>
          <w:sz w:val="24"/>
          <w:szCs w:val="24"/>
        </w:rPr>
        <w:t>:</w:t>
      </w:r>
    </w:p>
    <w:tbl>
      <w:tblPr>
        <w:tblW w:w="9658" w:type="dxa"/>
        <w:jc w:val="left"/>
        <w:tblInd w:w="-2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>
        <w:trPr>
          <w:trHeight w:val="60" w:hRule="exact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06" w:type="dxa"/>
            <w:gridSpan w:val="19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15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06" w:type="dxa"/>
            <w:gridSpan w:val="19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15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06" w:type="dxa"/>
            <w:gridSpan w:val="19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15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77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15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320" w:hRule="atLeast"/>
        </w:trPr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77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57" w:hRule="exact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340" w:hRule="atLeast"/>
        </w:trPr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77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57" w:hRule="exact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340" w:hRule="exact"/>
        </w:trPr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77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>
                <w:rFonts w:ascii="Garamond" w:hAnsi="Garamond"/>
                <w:sz w:val="24"/>
                <w:szCs w:val="24"/>
              </w:rPr>
              <w:t xml:space="preserve">BIC (par </w:t>
            </w:r>
            <w:r>
              <w:rPr>
                <w:rStyle w:val="Policepardfaut"/>
                <w:rFonts w:ascii="Garamond" w:hAnsi="Garamond"/>
                <w:sz w:val="24"/>
                <w:szCs w:val="24"/>
              </w:rPr>
              <w:t>SWIFT</w:t>
            </w:r>
            <w:r>
              <w:rPr>
                <w:rFonts w:ascii="Garamond" w:hAnsi="Garamond"/>
                <w:sz w:val="24"/>
                <w:szCs w:val="24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>
                <w:rFonts w:ascii="Garamond" w:hAnsi="Garamond"/>
                <w:outline/>
                <w:sz w:val="24"/>
                <w:szCs w:val="24"/>
              </w:rPr>
            </w:pPr>
            <w:r>
              <w:rPr>
                <w:rFonts w:ascii="Garamond" w:hAnsi="Garamond"/>
                <w:outline/>
                <w:sz w:val="24"/>
                <w:szCs w:val="24"/>
              </w:rPr>
            </w:r>
          </w:p>
        </w:tc>
      </w:tr>
      <w:tr>
        <w:trPr/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Toutefois, la personne publique se libérera des sommes dues aux sous-traitants payés directement en en faisant porter les montants au crédit des comptes désignés dans les annexes, les avenants ou les actes spéciaux.</w:t>
      </w:r>
    </w:p>
    <w:p>
      <w:pPr>
        <w:pStyle w:val="Normal"/>
        <w:keepNext w:val="true"/>
        <w:tabs>
          <w:tab w:val="clear" w:pos="708"/>
        </w:tabs>
        <w:spacing w:before="240" w:after="0"/>
        <w:ind w:left="-284" w:right="0" w:hanging="0"/>
        <w:rPr/>
      </w:pPr>
      <w:r>
        <w:rPr>
          <w:rStyle w:val="Policepardfaut"/>
          <w:rFonts w:ascii="Garamond" w:hAnsi="Garamond"/>
          <w:sz w:val="24"/>
          <w:szCs w:val="24"/>
        </w:rPr>
        <w:t xml:space="preserve">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Prestataire unique</w:t>
      </w:r>
    </w:p>
    <w:p>
      <w:pPr>
        <w:pStyle w:val="Normal"/>
        <w:keepNext w:val="true"/>
        <w:spacing w:before="120" w:after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 prestataire désigné ci-devant :</w:t>
      </w:r>
    </w:p>
    <w:p>
      <w:pPr>
        <w:pStyle w:val="Paragraphe"/>
        <w:keepNext w:val="true"/>
        <w:rPr/>
      </w:pPr>
      <w:r>
        <w:rPr>
          <w:rStyle w:val="Policepardfaut"/>
          <w:rFonts w:ascii="Garamond" w:hAnsi="Garamond"/>
          <w:sz w:val="24"/>
          <w:szCs w:val="24"/>
        </w:rPr>
        <w:t>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refuse</w:t>
      </w:r>
      <w:r>
        <w:rPr>
          <w:rFonts w:ascii="Garamond" w:hAnsi="Garamond"/>
          <w:sz w:val="24"/>
          <w:szCs w:val="24"/>
        </w:rPr>
        <w:t xml:space="preserve"> de percevoir l'avance prévue à l'article </w:t>
      </w:r>
      <w:r>
        <w:rPr>
          <w:rFonts w:ascii="Garamond" w:hAnsi="Garamond"/>
          <w:sz w:val="24"/>
          <w:szCs w:val="24"/>
        </w:rPr>
        <w:t>5.2 du CCAP</w:t>
      </w:r>
      <w:r>
        <w:rPr>
          <w:rStyle w:val="Policepardfaut"/>
          <w:rFonts w:ascii="Garamond" w:hAnsi="Garamond"/>
          <w:color w:val="auto"/>
          <w:sz w:val="24"/>
          <w:szCs w:val="24"/>
        </w:rPr>
        <w:t>.</w:t>
      </w:r>
    </w:p>
    <w:p>
      <w:pPr>
        <w:pStyle w:val="Paragraphe"/>
        <w:spacing w:before="120" w:after="0"/>
        <w:jc w:val="left"/>
        <w:rPr>
          <w:rFonts w:ascii="Garamond" w:hAnsi="Garamond"/>
          <w:sz w:val="24"/>
          <w:szCs w:val="24"/>
        </w:rPr>
      </w:pPr>
      <w:r>
        <w:rPr>
          <w:rStyle w:val="Policepardfaut"/>
          <w:rFonts w:ascii="Garamond" w:hAnsi="Garamond"/>
          <w:sz w:val="24"/>
          <w:szCs w:val="24"/>
        </w:rPr>
        <w:t>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ne refuse pas</w:t>
      </w:r>
      <w:r>
        <w:rPr>
          <w:rFonts w:ascii="Garamond" w:hAnsi="Garamond"/>
          <w:sz w:val="24"/>
          <w:szCs w:val="24"/>
        </w:rPr>
        <w:t xml:space="preserve"> de percevoir l'avance prévue à l'article </w:t>
      </w:r>
      <w:r>
        <w:rPr>
          <w:rStyle w:val="Policepardfaut"/>
          <w:rFonts w:ascii="Garamond" w:hAnsi="Garamond"/>
          <w:color w:val="auto"/>
          <w:sz w:val="24"/>
          <w:szCs w:val="24"/>
        </w:rPr>
        <w:t>5.2 du CCAP</w:t>
      </w:r>
      <w:r>
        <w:rPr>
          <w:rStyle w:val="Policepardfaut"/>
          <w:rFonts w:ascii="Garamond" w:hAnsi="Garamond"/>
          <w:color w:val="auto"/>
          <w:sz w:val="24"/>
          <w:szCs w:val="24"/>
        </w:rPr>
        <w:t>.</w:t>
      </w:r>
    </w:p>
    <w:p>
      <w:pPr>
        <w:pStyle w:val="Paragraphe"/>
        <w:tabs>
          <w:tab w:val="clear" w:pos="708"/>
        </w:tabs>
        <w:ind w:left="-284" w:right="0" w:hanging="0"/>
        <w:rPr>
          <w:rStyle w:val="Policepardfaut"/>
          <w:rFonts w:ascii="Garamond" w:hAnsi="Garamond"/>
          <w:sz w:val="24"/>
          <w:szCs w:val="24"/>
        </w:rPr>
      </w:pPr>
      <w:r>
        <w:rPr/>
      </w:r>
    </w:p>
    <w:p>
      <w:pPr>
        <w:pStyle w:val="Paragraphe"/>
        <w:tabs>
          <w:tab w:val="clear" w:pos="708"/>
        </w:tabs>
        <w:ind w:left="-284" w:right="0" w:hanging="0"/>
        <w:rPr/>
      </w:pPr>
      <w:r>
        <w:rPr>
          <w:rStyle w:val="Policepardfaut"/>
          <w:rFonts w:ascii="Garamond" w:hAnsi="Garamond"/>
          <w:sz w:val="24"/>
          <w:szCs w:val="24"/>
        </w:rPr>
        <w:t>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Groupement solidaire</w:t>
      </w:r>
    </w:p>
    <w:p>
      <w:pPr>
        <w:pStyle w:val="Paragraphe"/>
        <w:tabs>
          <w:tab w:val="clear" w:pos="708"/>
        </w:tabs>
        <w:ind w:left="-284" w:right="0" w:hanging="0"/>
        <w:rPr>
          <w:rStyle w:val="Policepardfaut"/>
          <w:rFonts w:ascii="Garamond" w:hAnsi="Garamond"/>
          <w:b/>
          <w:b/>
          <w:sz w:val="24"/>
          <w:szCs w:val="24"/>
          <w:u w:val="single"/>
        </w:rPr>
      </w:pPr>
      <w:r>
        <w:rPr/>
      </w:r>
    </w:p>
    <w:p>
      <w:pPr>
        <w:pStyle w:val="Paragraphe"/>
        <w:tabs>
          <w:tab w:val="clear" w:pos="708"/>
        </w:tabs>
        <w:ind w:left="-284" w:right="0" w:hanging="0"/>
        <w:rPr/>
      </w:pPr>
      <w:r>
        <w:rPr>
          <w:rFonts w:ascii="Garamond" w:hAnsi="Garamond"/>
          <w:sz w:val="24"/>
          <w:szCs w:val="24"/>
        </w:rPr>
        <w:t>L</w:t>
      </w:r>
      <w:r>
        <w:rPr>
          <w:rFonts w:ascii="Garamond" w:hAnsi="Garamond"/>
          <w:sz w:val="24"/>
          <w:szCs w:val="24"/>
        </w:rPr>
        <w:t xml:space="preserve">a personne publique se libérera des sommes dues au titre du présent marché en faisant porter le montant au crédit des comptes </w:t>
      </w:r>
      <w:r>
        <w:rPr>
          <w:rStyle w:val="Policepardfaut"/>
          <w:rFonts w:ascii="Garamond" w:hAnsi="Garamond"/>
          <w:sz w:val="24"/>
          <w:szCs w:val="24"/>
        </w:rPr>
        <w:t>(joindre un RIB ou RIP) </w:t>
      </w:r>
      <w:r>
        <w:rPr>
          <w:rFonts w:ascii="Garamond" w:hAnsi="Garamond"/>
          <w:sz w:val="24"/>
          <w:szCs w:val="24"/>
        </w:rPr>
        <w:t>:</w:t>
      </w:r>
    </w:p>
    <w:tbl>
      <w:tblPr>
        <w:tblW w:w="9549" w:type="dxa"/>
        <w:jc w:val="left"/>
        <w:tblInd w:w="-1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3"/>
        <w:gridCol w:w="218"/>
        <w:gridCol w:w="187"/>
        <w:gridCol w:w="46"/>
        <w:gridCol w:w="219"/>
        <w:gridCol w:w="156"/>
        <w:gridCol w:w="78"/>
        <w:gridCol w:w="219"/>
        <w:gridCol w:w="140"/>
        <w:gridCol w:w="78"/>
        <w:gridCol w:w="47"/>
        <w:gridCol w:w="218"/>
        <w:gridCol w:w="110"/>
        <w:gridCol w:w="77"/>
        <w:gridCol w:w="78"/>
        <w:gridCol w:w="219"/>
        <w:gridCol w:w="77"/>
        <w:gridCol w:w="79"/>
        <w:gridCol w:w="109"/>
        <w:gridCol w:w="77"/>
        <w:gridCol w:w="157"/>
        <w:gridCol w:w="109"/>
        <w:gridCol w:w="47"/>
        <w:gridCol w:w="109"/>
        <w:gridCol w:w="218"/>
        <w:gridCol w:w="78"/>
        <w:gridCol w:w="156"/>
        <w:gridCol w:w="219"/>
        <w:gridCol w:w="62"/>
        <w:gridCol w:w="172"/>
        <w:gridCol w:w="186"/>
        <w:gridCol w:w="63"/>
        <w:gridCol w:w="219"/>
        <w:gridCol w:w="140"/>
        <w:gridCol w:w="78"/>
        <w:gridCol w:w="32"/>
        <w:gridCol w:w="217"/>
        <w:gridCol w:w="125"/>
        <w:gridCol w:w="78"/>
        <w:gridCol w:w="62"/>
        <w:gridCol w:w="219"/>
        <w:gridCol w:w="94"/>
        <w:gridCol w:w="140"/>
        <w:gridCol w:w="219"/>
        <w:gridCol w:w="77"/>
        <w:gridCol w:w="172"/>
        <w:gridCol w:w="171"/>
        <w:gridCol w:w="63"/>
        <w:gridCol w:w="47"/>
        <w:gridCol w:w="203"/>
        <w:gridCol w:w="140"/>
        <w:gridCol w:w="93"/>
        <w:gridCol w:w="219"/>
        <w:gridCol w:w="109"/>
        <w:gridCol w:w="125"/>
        <w:gridCol w:w="218"/>
        <w:gridCol w:w="218"/>
        <w:gridCol w:w="219"/>
        <w:gridCol w:w="161"/>
      </w:tblGrid>
      <w:tr>
        <w:trPr/>
        <w:tc>
          <w:tcPr>
            <w:tcW w:w="9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b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Cotraitant 1</w:t>
            </w:r>
          </w:p>
        </w:tc>
        <w:tc>
          <w:tcPr>
            <w:tcW w:w="161" w:type="dxa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compte ouvert à l'organisme bancaire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à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au nom de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sous le numéro 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7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15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clé RIB :</w:t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banque 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78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guichet :</w:t>
            </w:r>
          </w:p>
        </w:tc>
        <w:tc>
          <w:tcPr>
            <w:tcW w:w="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44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>
              <w:lef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IBAN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>
                <w:rFonts w:ascii="Garamond" w:hAnsi="Garamond"/>
                <w:sz w:val="24"/>
                <w:szCs w:val="24"/>
              </w:rPr>
              <w:t xml:space="preserve">BIC (par </w:t>
            </w:r>
            <w:r>
              <w:rPr>
                <w:rStyle w:val="Policepardfaut"/>
                <w:rFonts w:ascii="Garamond" w:hAnsi="Garamond"/>
                <w:sz w:val="24"/>
                <w:szCs w:val="24"/>
              </w:rPr>
              <w:t>SWIFT</w:t>
            </w:r>
            <w:r>
              <w:rPr>
                <w:rFonts w:ascii="Garamond" w:hAnsi="Garamond"/>
                <w:sz w:val="24"/>
                <w:szCs w:val="24"/>
              </w:rPr>
              <w:t>)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5116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>
              <w:bottom w:val="single" w:sz="8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W w:w="9549" w:type="dxa"/>
        <w:jc w:val="left"/>
        <w:tblInd w:w="-1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3"/>
        <w:gridCol w:w="218"/>
        <w:gridCol w:w="187"/>
        <w:gridCol w:w="46"/>
        <w:gridCol w:w="219"/>
        <w:gridCol w:w="156"/>
        <w:gridCol w:w="78"/>
        <w:gridCol w:w="219"/>
        <w:gridCol w:w="140"/>
        <w:gridCol w:w="78"/>
        <w:gridCol w:w="47"/>
        <w:gridCol w:w="218"/>
        <w:gridCol w:w="110"/>
        <w:gridCol w:w="77"/>
        <w:gridCol w:w="78"/>
        <w:gridCol w:w="219"/>
        <w:gridCol w:w="77"/>
        <w:gridCol w:w="79"/>
        <w:gridCol w:w="109"/>
        <w:gridCol w:w="77"/>
        <w:gridCol w:w="157"/>
        <w:gridCol w:w="109"/>
        <w:gridCol w:w="47"/>
        <w:gridCol w:w="109"/>
        <w:gridCol w:w="218"/>
        <w:gridCol w:w="78"/>
        <w:gridCol w:w="156"/>
        <w:gridCol w:w="219"/>
        <w:gridCol w:w="62"/>
        <w:gridCol w:w="172"/>
        <w:gridCol w:w="186"/>
        <w:gridCol w:w="63"/>
        <w:gridCol w:w="219"/>
        <w:gridCol w:w="140"/>
        <w:gridCol w:w="78"/>
        <w:gridCol w:w="32"/>
        <w:gridCol w:w="217"/>
        <w:gridCol w:w="125"/>
        <w:gridCol w:w="78"/>
        <w:gridCol w:w="62"/>
        <w:gridCol w:w="219"/>
        <w:gridCol w:w="94"/>
        <w:gridCol w:w="140"/>
        <w:gridCol w:w="219"/>
        <w:gridCol w:w="77"/>
        <w:gridCol w:w="172"/>
        <w:gridCol w:w="171"/>
        <w:gridCol w:w="63"/>
        <w:gridCol w:w="47"/>
        <w:gridCol w:w="203"/>
        <w:gridCol w:w="140"/>
        <w:gridCol w:w="93"/>
        <w:gridCol w:w="219"/>
        <w:gridCol w:w="109"/>
        <w:gridCol w:w="125"/>
        <w:gridCol w:w="218"/>
        <w:gridCol w:w="218"/>
        <w:gridCol w:w="219"/>
        <w:gridCol w:w="161"/>
      </w:tblGrid>
      <w:tr>
        <w:trPr/>
        <w:tc>
          <w:tcPr>
            <w:tcW w:w="9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Cotraitant 2</w:t>
            </w:r>
          </w:p>
        </w:tc>
        <w:tc>
          <w:tcPr>
            <w:tcW w:w="161" w:type="dxa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compte ouvert à l'organisme bancaire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à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 nom de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sous le numéro 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5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clé RIB :</w:t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banque 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78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guichet :</w:t>
            </w:r>
          </w:p>
        </w:tc>
        <w:tc>
          <w:tcPr>
            <w:tcW w:w="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44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lef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IBAN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>
                <w:sz w:val="24"/>
                <w:szCs w:val="24"/>
              </w:rPr>
              <w:t xml:space="preserve">BIC (par </w:t>
            </w:r>
            <w:r>
              <w:rPr>
                <w:rStyle w:val="Policepardfaut"/>
                <w:sz w:val="24"/>
                <w:szCs w:val="24"/>
              </w:rPr>
              <w:t>SWIFT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16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W w:w="9549" w:type="dxa"/>
        <w:jc w:val="left"/>
        <w:tblInd w:w="-1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3"/>
        <w:gridCol w:w="218"/>
        <w:gridCol w:w="187"/>
        <w:gridCol w:w="46"/>
        <w:gridCol w:w="219"/>
        <w:gridCol w:w="156"/>
        <w:gridCol w:w="78"/>
        <w:gridCol w:w="219"/>
        <w:gridCol w:w="140"/>
        <w:gridCol w:w="78"/>
        <w:gridCol w:w="47"/>
        <w:gridCol w:w="218"/>
        <w:gridCol w:w="110"/>
        <w:gridCol w:w="77"/>
        <w:gridCol w:w="78"/>
        <w:gridCol w:w="219"/>
        <w:gridCol w:w="77"/>
        <w:gridCol w:w="79"/>
        <w:gridCol w:w="109"/>
        <w:gridCol w:w="77"/>
        <w:gridCol w:w="157"/>
        <w:gridCol w:w="109"/>
        <w:gridCol w:w="47"/>
        <w:gridCol w:w="109"/>
        <w:gridCol w:w="218"/>
        <w:gridCol w:w="78"/>
        <w:gridCol w:w="156"/>
        <w:gridCol w:w="219"/>
        <w:gridCol w:w="62"/>
        <w:gridCol w:w="172"/>
        <w:gridCol w:w="186"/>
        <w:gridCol w:w="63"/>
        <w:gridCol w:w="219"/>
        <w:gridCol w:w="140"/>
        <w:gridCol w:w="78"/>
        <w:gridCol w:w="32"/>
        <w:gridCol w:w="217"/>
        <w:gridCol w:w="125"/>
        <w:gridCol w:w="78"/>
        <w:gridCol w:w="62"/>
        <w:gridCol w:w="219"/>
        <w:gridCol w:w="94"/>
        <w:gridCol w:w="140"/>
        <w:gridCol w:w="219"/>
        <w:gridCol w:w="77"/>
        <w:gridCol w:w="172"/>
        <w:gridCol w:w="171"/>
        <w:gridCol w:w="63"/>
        <w:gridCol w:w="47"/>
        <w:gridCol w:w="203"/>
        <w:gridCol w:w="140"/>
        <w:gridCol w:w="93"/>
        <w:gridCol w:w="219"/>
        <w:gridCol w:w="109"/>
        <w:gridCol w:w="125"/>
        <w:gridCol w:w="218"/>
        <w:gridCol w:w="218"/>
        <w:gridCol w:w="219"/>
        <w:gridCol w:w="161"/>
      </w:tblGrid>
      <w:tr>
        <w:trPr/>
        <w:tc>
          <w:tcPr>
            <w:tcW w:w="9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Cotraitant 3</w:t>
            </w:r>
          </w:p>
        </w:tc>
        <w:tc>
          <w:tcPr>
            <w:tcW w:w="161" w:type="dxa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compte ouvert à l'organisme bancaire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à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 nom de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sous le numéro 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5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clé RIB :</w:t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banque 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78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guichet :</w:t>
            </w:r>
          </w:p>
        </w:tc>
        <w:tc>
          <w:tcPr>
            <w:tcW w:w="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44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lef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IBAN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>
                <w:sz w:val="24"/>
                <w:szCs w:val="24"/>
              </w:rPr>
              <w:t xml:space="preserve">BIC (par </w:t>
            </w:r>
            <w:r>
              <w:rPr>
                <w:rStyle w:val="Policepardfaut"/>
                <w:sz w:val="24"/>
                <w:szCs w:val="24"/>
              </w:rPr>
              <w:t>SWIFT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16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Toutefois, la personne publique se libérera des sommes dues aux sous-traitants payés directement en en faisant porter les montants au crédit des comptes désignés dans les annexes, les avenants ou les actes spéciaux.</w:t>
      </w:r>
    </w:p>
    <w:p>
      <w:pPr>
        <w:pStyle w:val="Normal"/>
        <w:jc w:val="left"/>
        <w:rPr/>
      </w:pPr>
      <w:r>
        <w:rPr/>
      </w:r>
    </w:p>
    <w:p>
      <w:pPr>
        <w:pStyle w:val="Paragraphe"/>
        <w:keepNext w:val="true"/>
        <w:keepLines/>
        <w:tabs>
          <w:tab w:val="clear" w:pos="708"/>
        </w:tabs>
        <w:ind w:left="-284" w:right="0" w:hanging="0"/>
        <w:rPr/>
      </w:pPr>
      <w:r>
        <w:rPr>
          <w:rStyle w:val="Policepardfaut"/>
          <w:rFonts w:ascii="Garamond" w:hAnsi="Garamond"/>
          <w:sz w:val="24"/>
          <w:szCs w:val="24"/>
        </w:rPr>
        <w:t></w:t>
      </w:r>
      <w:r>
        <w:rPr>
          <w:rFonts w:ascii="Garamond" w:hAnsi="Garamond"/>
          <w:sz w:val="24"/>
          <w:szCs w:val="24"/>
        </w:rPr>
        <w:t xml:space="preserve"> 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 xml:space="preserve">Groupement conjoint : </w:t>
      </w:r>
      <w:r>
        <w:rPr>
          <w:rStyle w:val="Policepardfaut"/>
          <w:rFonts w:ascii="Garamond" w:hAnsi="Garamond"/>
          <w:b/>
          <w:sz w:val="24"/>
          <w:szCs w:val="24"/>
          <w:u w:val="none"/>
        </w:rPr>
        <w:t xml:space="preserve"> </w:t>
      </w:r>
    </w:p>
    <w:p>
      <w:pPr>
        <w:pStyle w:val="Paragraphe"/>
        <w:tabs>
          <w:tab w:val="clear" w:pos="708"/>
        </w:tabs>
        <w:ind w:left="-284" w:right="0" w:hanging="0"/>
        <w:rPr/>
      </w:pPr>
      <w:r>
        <w:rPr>
          <w:rFonts w:ascii="Garamond" w:hAnsi="Garamond"/>
          <w:sz w:val="24"/>
          <w:szCs w:val="24"/>
        </w:rPr>
        <w:t xml:space="preserve">La personne publique se libérera des sommes dues au titre du présent marché en faisant porter le montant au crédit des comptes </w:t>
      </w:r>
      <w:r>
        <w:rPr>
          <w:rStyle w:val="Policepardfaut"/>
          <w:rFonts w:ascii="Garamond" w:hAnsi="Garamond"/>
          <w:sz w:val="24"/>
          <w:szCs w:val="24"/>
        </w:rPr>
        <w:t>(joindre un RIB ou RIP) </w:t>
      </w:r>
      <w:r>
        <w:rPr>
          <w:rFonts w:ascii="Garamond" w:hAnsi="Garamond"/>
          <w:sz w:val="24"/>
          <w:szCs w:val="24"/>
        </w:rPr>
        <w:t>:</w:t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>
        <w:trPr/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b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083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93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083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93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083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93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70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93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70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57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9314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340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70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57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9314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340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70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>
                <w:rFonts w:ascii="Garamond" w:hAnsi="Garamond"/>
                <w:sz w:val="24"/>
                <w:szCs w:val="24"/>
              </w:rPr>
              <w:t xml:space="preserve">BIC (par </w:t>
            </w:r>
            <w:r>
              <w:rPr>
                <w:rStyle w:val="Policepardfaut"/>
                <w:rFonts w:ascii="Garamond" w:hAnsi="Garamond"/>
                <w:sz w:val="24"/>
                <w:szCs w:val="24"/>
              </w:rPr>
              <w:t>SWIFT</w:t>
            </w:r>
            <w:r>
              <w:rPr>
                <w:rFonts w:ascii="Garamond" w:hAnsi="Garamond"/>
                <w:sz w:val="24"/>
                <w:szCs w:val="24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5076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Corpsdetexte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W w:w="9549" w:type="dxa"/>
        <w:jc w:val="left"/>
        <w:tblInd w:w="-1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3"/>
        <w:gridCol w:w="218"/>
        <w:gridCol w:w="187"/>
        <w:gridCol w:w="46"/>
        <w:gridCol w:w="219"/>
        <w:gridCol w:w="156"/>
        <w:gridCol w:w="78"/>
        <w:gridCol w:w="219"/>
        <w:gridCol w:w="140"/>
        <w:gridCol w:w="78"/>
        <w:gridCol w:w="47"/>
        <w:gridCol w:w="218"/>
        <w:gridCol w:w="110"/>
        <w:gridCol w:w="77"/>
        <w:gridCol w:w="78"/>
        <w:gridCol w:w="219"/>
        <w:gridCol w:w="77"/>
        <w:gridCol w:w="79"/>
        <w:gridCol w:w="109"/>
        <w:gridCol w:w="77"/>
        <w:gridCol w:w="157"/>
        <w:gridCol w:w="109"/>
        <w:gridCol w:w="47"/>
        <w:gridCol w:w="109"/>
        <w:gridCol w:w="218"/>
        <w:gridCol w:w="78"/>
        <w:gridCol w:w="156"/>
        <w:gridCol w:w="219"/>
        <w:gridCol w:w="62"/>
        <w:gridCol w:w="172"/>
        <w:gridCol w:w="186"/>
        <w:gridCol w:w="63"/>
        <w:gridCol w:w="219"/>
        <w:gridCol w:w="140"/>
        <w:gridCol w:w="78"/>
        <w:gridCol w:w="32"/>
        <w:gridCol w:w="217"/>
        <w:gridCol w:w="125"/>
        <w:gridCol w:w="78"/>
        <w:gridCol w:w="62"/>
        <w:gridCol w:w="219"/>
        <w:gridCol w:w="94"/>
        <w:gridCol w:w="140"/>
        <w:gridCol w:w="219"/>
        <w:gridCol w:w="77"/>
        <w:gridCol w:w="172"/>
        <w:gridCol w:w="171"/>
        <w:gridCol w:w="63"/>
        <w:gridCol w:w="47"/>
        <w:gridCol w:w="203"/>
        <w:gridCol w:w="140"/>
        <w:gridCol w:w="93"/>
        <w:gridCol w:w="219"/>
        <w:gridCol w:w="109"/>
        <w:gridCol w:w="125"/>
        <w:gridCol w:w="218"/>
        <w:gridCol w:w="218"/>
        <w:gridCol w:w="219"/>
        <w:gridCol w:w="161"/>
      </w:tblGrid>
      <w:tr>
        <w:trPr/>
        <w:tc>
          <w:tcPr>
            <w:tcW w:w="9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Cotraitant 2</w:t>
            </w:r>
          </w:p>
        </w:tc>
        <w:tc>
          <w:tcPr>
            <w:tcW w:w="161" w:type="dxa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compte ouvert à l'organisme bancaire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à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 nom de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sous le numéro 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5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clé RIB :</w:t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banque 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78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guichet :</w:t>
            </w:r>
          </w:p>
        </w:tc>
        <w:tc>
          <w:tcPr>
            <w:tcW w:w="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44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lef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IBAN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>
                <w:sz w:val="24"/>
                <w:szCs w:val="24"/>
              </w:rPr>
              <w:t xml:space="preserve">BIC (par </w:t>
            </w:r>
            <w:r>
              <w:rPr>
                <w:rStyle w:val="Policepardfaut"/>
                <w:sz w:val="24"/>
                <w:szCs w:val="24"/>
              </w:rPr>
              <w:t>SWIFT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16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bottom w:val="single" w:sz="8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W w:w="9549" w:type="dxa"/>
        <w:jc w:val="left"/>
        <w:tblInd w:w="-1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3"/>
        <w:gridCol w:w="218"/>
        <w:gridCol w:w="187"/>
        <w:gridCol w:w="46"/>
        <w:gridCol w:w="219"/>
        <w:gridCol w:w="156"/>
        <w:gridCol w:w="78"/>
        <w:gridCol w:w="219"/>
        <w:gridCol w:w="140"/>
        <w:gridCol w:w="78"/>
        <w:gridCol w:w="47"/>
        <w:gridCol w:w="218"/>
        <w:gridCol w:w="110"/>
        <w:gridCol w:w="77"/>
        <w:gridCol w:w="78"/>
        <w:gridCol w:w="219"/>
        <w:gridCol w:w="77"/>
        <w:gridCol w:w="79"/>
        <w:gridCol w:w="109"/>
        <w:gridCol w:w="77"/>
        <w:gridCol w:w="157"/>
        <w:gridCol w:w="109"/>
        <w:gridCol w:w="47"/>
        <w:gridCol w:w="109"/>
        <w:gridCol w:w="218"/>
        <w:gridCol w:w="78"/>
        <w:gridCol w:w="156"/>
        <w:gridCol w:w="219"/>
        <w:gridCol w:w="62"/>
        <w:gridCol w:w="172"/>
        <w:gridCol w:w="186"/>
        <w:gridCol w:w="63"/>
        <w:gridCol w:w="219"/>
        <w:gridCol w:w="140"/>
        <w:gridCol w:w="78"/>
        <w:gridCol w:w="32"/>
        <w:gridCol w:w="217"/>
        <w:gridCol w:w="125"/>
        <w:gridCol w:w="78"/>
        <w:gridCol w:w="62"/>
        <w:gridCol w:w="219"/>
        <w:gridCol w:w="94"/>
        <w:gridCol w:w="140"/>
        <w:gridCol w:w="219"/>
        <w:gridCol w:w="77"/>
        <w:gridCol w:w="172"/>
        <w:gridCol w:w="171"/>
        <w:gridCol w:w="63"/>
        <w:gridCol w:w="47"/>
        <w:gridCol w:w="203"/>
        <w:gridCol w:w="140"/>
        <w:gridCol w:w="93"/>
        <w:gridCol w:w="219"/>
        <w:gridCol w:w="109"/>
        <w:gridCol w:w="125"/>
        <w:gridCol w:w="218"/>
        <w:gridCol w:w="218"/>
        <w:gridCol w:w="219"/>
        <w:gridCol w:w="161"/>
      </w:tblGrid>
      <w:tr>
        <w:trPr/>
        <w:tc>
          <w:tcPr>
            <w:tcW w:w="9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b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Cotraitant 3</w:t>
            </w:r>
          </w:p>
        </w:tc>
        <w:tc>
          <w:tcPr>
            <w:tcW w:w="161" w:type="dxa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960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>
              <w:top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compte ouvert à l'organisme bancaire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à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au nom de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sous le numéro 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7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15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clé RIB :</w:t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code banque 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778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code guichet :</w:t>
            </w:r>
          </w:p>
        </w:tc>
        <w:tc>
          <w:tcPr>
            <w:tcW w:w="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544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>
              <w:lef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IBAN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>
                <w:rFonts w:ascii="Garamond" w:hAnsi="Garamond"/>
                <w:sz w:val="22"/>
                <w:szCs w:val="22"/>
              </w:rPr>
              <w:t xml:space="preserve">BIC (par </w:t>
            </w:r>
            <w:r>
              <w:rPr>
                <w:rStyle w:val="Policepardfaut"/>
                <w:rFonts w:ascii="Garamond" w:hAnsi="Garamond"/>
                <w:sz w:val="22"/>
                <w:szCs w:val="22"/>
              </w:rPr>
              <w:t>SWIFT</w:t>
            </w:r>
            <w:r>
              <w:rPr>
                <w:rFonts w:ascii="Garamond" w:hAnsi="Garamond"/>
                <w:sz w:val="22"/>
                <w:szCs w:val="22"/>
              </w:rPr>
              <w:t>)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5116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Toutefois, la personne publique se libérera des sommes dues aux sous-traitants payés directement en en faisant porter les montants au crédit des comptes désignés dans les annexes, les avenants ou les actes spéciaux.</w:t>
      </w:r>
    </w:p>
    <w:p>
      <w:pPr>
        <w:pStyle w:val="Paragraphe"/>
        <w:keepNext w:val="true"/>
        <w:tabs>
          <w:tab w:val="clear" w:pos="708"/>
        </w:tabs>
        <w:spacing w:before="240" w:after="0"/>
        <w:ind w:left="-284" w:right="0" w:hanging="0"/>
        <w:rPr>
          <w:rStyle w:val="Policepardfaut"/>
          <w:rFonts w:ascii="Garamond" w:hAnsi="Garamond"/>
          <w:sz w:val="24"/>
          <w:szCs w:val="24"/>
        </w:rPr>
      </w:pPr>
      <w:r>
        <w:rPr/>
      </w:r>
    </w:p>
    <w:p>
      <w:pPr>
        <w:pStyle w:val="Paragraphe"/>
        <w:keepNext w:val="true"/>
        <w:tabs>
          <w:tab w:val="clear" w:pos="708"/>
        </w:tabs>
        <w:spacing w:before="240" w:after="0"/>
        <w:ind w:left="-284" w:right="0" w:hanging="0"/>
        <w:rPr/>
      </w:pPr>
      <w:r>
        <w:rPr>
          <w:rStyle w:val="Policepardfaut"/>
          <w:rFonts w:ascii="Garamond" w:hAnsi="Garamond"/>
          <w:sz w:val="24"/>
          <w:szCs w:val="24"/>
        </w:rPr>
        <w:t xml:space="preserve"> 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Groupement solidaire</w:t>
      </w:r>
    </w:p>
    <w:p>
      <w:pPr>
        <w:pStyle w:val="Normal"/>
        <w:keepNext w:val="true"/>
        <w:spacing w:before="120" w:after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Les prestataires désignés ci-devant :</w:t>
      </w:r>
    </w:p>
    <w:p>
      <w:pPr>
        <w:pStyle w:val="Paragraphe"/>
        <w:keepNext w:val="true"/>
        <w:rPr/>
      </w:pPr>
      <w:r>
        <w:rPr>
          <w:rStyle w:val="Policepardfaut"/>
          <w:rFonts w:ascii="Garamond" w:hAnsi="Garamond"/>
          <w:sz w:val="24"/>
          <w:szCs w:val="24"/>
        </w:rPr>
        <w:t>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refusent</w:t>
      </w:r>
      <w:r>
        <w:rPr>
          <w:rFonts w:ascii="Garamond" w:hAnsi="Garamond"/>
          <w:sz w:val="24"/>
          <w:szCs w:val="24"/>
        </w:rPr>
        <w:t xml:space="preserve"> de percevoir l'avance prévue à l'article </w:t>
      </w:r>
      <w:r>
        <w:rPr>
          <w:rStyle w:val="Policepardfaut"/>
          <w:rFonts w:ascii="Garamond" w:hAnsi="Garamond"/>
          <w:color w:val="auto"/>
          <w:sz w:val="24"/>
          <w:szCs w:val="24"/>
        </w:rPr>
        <w:t>5.2 du CCAP</w:t>
      </w:r>
      <w:r>
        <w:rPr>
          <w:rStyle w:val="Policepardfaut"/>
          <w:rFonts w:ascii="Garamond" w:hAnsi="Garamond"/>
          <w:color w:val="auto"/>
          <w:sz w:val="24"/>
          <w:szCs w:val="24"/>
        </w:rPr>
        <w:t>.</w:t>
      </w:r>
    </w:p>
    <w:p>
      <w:pPr>
        <w:pStyle w:val="Paragraphe"/>
        <w:rPr/>
      </w:pPr>
      <w:r>
        <w:rPr>
          <w:rStyle w:val="Policepardfaut"/>
          <w:rFonts w:ascii="Garamond" w:hAnsi="Garamond"/>
          <w:sz w:val="24"/>
          <w:szCs w:val="24"/>
        </w:rPr>
        <w:t>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ne refusent pas</w:t>
      </w:r>
      <w:r>
        <w:rPr>
          <w:rFonts w:ascii="Garamond" w:hAnsi="Garamond"/>
          <w:sz w:val="24"/>
          <w:szCs w:val="24"/>
        </w:rPr>
        <w:t xml:space="preserve"> de percevoir l'avance prévue à l'article </w:t>
      </w:r>
      <w:r>
        <w:rPr>
          <w:rStyle w:val="Policepardfaut"/>
          <w:rFonts w:ascii="Garamond" w:hAnsi="Garamond"/>
          <w:color w:val="auto"/>
          <w:sz w:val="24"/>
          <w:szCs w:val="24"/>
        </w:rPr>
        <w:t>5.2 du CCAP</w:t>
      </w:r>
      <w:r>
        <w:rPr>
          <w:rStyle w:val="Policepardfaut"/>
          <w:rFonts w:ascii="Garamond" w:hAnsi="Garamond"/>
          <w:color w:val="auto"/>
          <w:sz w:val="24"/>
          <w:szCs w:val="24"/>
        </w:rPr>
        <w:t>.</w:t>
      </w:r>
    </w:p>
    <w:p>
      <w:pPr>
        <w:pStyle w:val="Paragraphe"/>
        <w:keepNext w:val="true"/>
        <w:tabs>
          <w:tab w:val="clear" w:pos="708"/>
        </w:tabs>
        <w:spacing w:before="0" w:after="240"/>
        <w:ind w:left="-284" w:right="0" w:hanging="0"/>
        <w:rPr/>
      </w:pPr>
      <w:r>
        <w:rPr/>
      </w:r>
    </w:p>
    <w:p>
      <w:pPr>
        <w:pStyle w:val="Paragraphe"/>
        <w:tabs>
          <w:tab w:val="clear" w:pos="708"/>
        </w:tabs>
        <w:spacing w:before="0" w:after="240"/>
        <w:ind w:left="-284" w:right="0" w:hanging="0"/>
        <w:rPr/>
      </w:pPr>
      <w:r>
        <w:rPr>
          <w:rStyle w:val="Policepardfaut"/>
          <w:rFonts w:ascii="Garamond" w:hAnsi="Garamond"/>
          <w:sz w:val="24"/>
          <w:szCs w:val="24"/>
        </w:rPr>
        <w:t></w:t>
      </w:r>
      <w:r>
        <w:rPr>
          <w:rFonts w:ascii="Garamond" w:hAnsi="Garamond"/>
          <w:sz w:val="24"/>
          <w:szCs w:val="24"/>
        </w:rPr>
        <w:t xml:space="preserve"> 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Groupement conjoint :</w:t>
      </w:r>
      <w:r>
        <w:rPr>
          <w:rStyle w:val="Policepardfaut"/>
          <w:rFonts w:ascii="Garamond" w:hAnsi="Garamond"/>
          <w:b/>
          <w:sz w:val="24"/>
          <w:szCs w:val="24"/>
          <w:u w:val="none"/>
        </w:rPr>
        <w:t xml:space="preserve"> </w:t>
      </w:r>
      <w:r>
        <w:rPr>
          <w:rStyle w:val="Policepardfaut"/>
          <w:rFonts w:ascii="Garamond" w:hAnsi="Garamond"/>
          <w:b/>
          <w:sz w:val="24"/>
          <w:szCs w:val="24"/>
          <w:u w:val="none"/>
        </w:rPr>
        <w:t>NON APPLICABLE POUR CE MARCHE</w:t>
      </w:r>
    </w:p>
    <w:tbl>
      <w:tblPr>
        <w:tblW w:w="8370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985"/>
        <w:gridCol w:w="2892"/>
        <w:gridCol w:w="3493"/>
      </w:tblGrid>
      <w:tr>
        <w:trPr>
          <w:tblHeader w:val="true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Garamond" w:hAnsi="Garamond"/>
                <w:b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Style w:val="Policepardfaut"/>
                <w:rFonts w:ascii="Garamond" w:hAnsi="Garamond"/>
                <w:b/>
                <w:sz w:val="24"/>
                <w:szCs w:val="24"/>
              </w:rPr>
              <w:t xml:space="preserve">Avance prévue à l'article </w:t>
            </w:r>
            <w:r>
              <w:rPr>
                <w:rStyle w:val="Policepardfaut"/>
                <w:rFonts w:ascii="Garamond" w:hAnsi="Garamond"/>
                <w:b/>
                <w:color w:val="auto"/>
                <w:sz w:val="24"/>
                <w:szCs w:val="24"/>
              </w:rPr>
              <w:t>5.2 du CCAP</w:t>
            </w:r>
            <w:r>
              <w:rPr>
                <w:rStyle w:val="Policepardfaut"/>
                <w:rFonts w:ascii="Garamond" w:hAnsi="Garamond"/>
                <w:b/>
                <w:color w:val="auto"/>
                <w:sz w:val="24"/>
                <w:szCs w:val="24"/>
              </w:rPr>
              <w:t>.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Style w:val="Policepardfaut"/>
                <w:rFonts w:ascii="Garamond" w:hAnsi="Garamond"/>
                <w:sz w:val="24"/>
                <w:szCs w:val="24"/>
              </w:rPr>
              <w:t>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Style w:val="Policepardfaut"/>
                <w:rFonts w:ascii="Garamond" w:hAnsi="Garamond"/>
                <w:sz w:val="24"/>
                <w:szCs w:val="24"/>
              </w:rPr>
              <w:t>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ne refusent pas de la percevoir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Style w:val="Policepardfaut"/>
                <w:rFonts w:ascii="Garamond" w:hAnsi="Garamond"/>
                <w:sz w:val="24"/>
                <w:szCs w:val="24"/>
              </w:rPr>
              <w:t>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Style w:val="Policepardfaut"/>
                <w:rFonts w:ascii="Garamond" w:hAnsi="Garamond"/>
                <w:sz w:val="24"/>
                <w:szCs w:val="24"/>
              </w:rPr>
              <w:t>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ne refusent pas de la percevoir</w:t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Style w:val="Policepardfaut"/>
                <w:rFonts w:ascii="Garamond" w:hAnsi="Garamond"/>
                <w:sz w:val="24"/>
                <w:szCs w:val="24"/>
              </w:rPr>
              <w:t>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Style w:val="Policepardfaut"/>
                <w:rFonts w:ascii="Garamond" w:hAnsi="Garamond"/>
                <w:sz w:val="24"/>
                <w:szCs w:val="24"/>
              </w:rPr>
              <w:t>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ne refusent pas de la percevoir</w:t>
            </w:r>
          </w:p>
        </w:tc>
      </w:tr>
    </w:tbl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ab/>
        <w:tab/>
        <w:tab/>
        <w:t>Fait en un seul original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ab/>
        <w:tab/>
        <w:tab/>
        <w:t>A</w:t>
        <w:tab/>
        <w:tab/>
        <w:tab/>
        <w:t>,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ab/>
        <w:tab/>
        <w:tab/>
        <w:t>Le</w:t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ab/>
        <w:tab/>
        <w:tab/>
        <w:t>Mention (s) manuscrite (s)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ab/>
        <w:tab/>
        <w:tab/>
        <w:t>"lu et approuvé"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ab/>
        <w:tab/>
        <w:tab/>
        <w:t>(signature de l' (des)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ab/>
        <w:tab/>
        <w:tab/>
        <w:t>Entrepreneur (s)</w:t>
      </w:r>
    </w:p>
    <w:p>
      <w:pPr>
        <w:pStyle w:val="Normal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  <w:tab/>
        <w:tab/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sz w:val="24"/>
          <w:shd w:fill="auto" w:val="clear"/>
        </w:rPr>
      </w:pPr>
      <w:r>
        <w:rPr>
          <w:rFonts w:ascii="Garamond" w:hAnsi="Garamond"/>
          <w:b/>
          <w:sz w:val="24"/>
          <w:shd w:fill="auto" w:val="clear"/>
        </w:rPr>
        <w:t xml:space="preserve">Décision du </w:t>
      </w:r>
      <w:r>
        <w:rPr>
          <w:rFonts w:ascii="Garamond" w:hAnsi="Garamond"/>
          <w:b/>
          <w:sz w:val="24"/>
          <w:shd w:fill="auto" w:val="clear"/>
        </w:rPr>
        <w:t xml:space="preserve">représentant du </w:t>
      </w:r>
      <w:r>
        <w:rPr>
          <w:rFonts w:ascii="Garamond" w:hAnsi="Garamond"/>
          <w:b/>
          <w:sz w:val="24"/>
          <w:shd w:fill="auto" w:val="clear"/>
        </w:rPr>
        <w:t>pouvoir adjudicateur :</w:t>
      </w:r>
    </w:p>
    <w:p>
      <w:pPr>
        <w:pStyle w:val="Normal"/>
        <w:rPr>
          <w:b/>
          <w:b/>
          <w:sz w:val="24"/>
        </w:rPr>
      </w:pPr>
      <w:r>
        <w:rPr>
          <w:rFonts w:ascii="Garamond" w:hAnsi="Garamond"/>
          <w:shd w:fill="FFFF00" w:val="clear"/>
        </w:rPr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b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 xml:space="preserve">Est acceptée la présente offre pour valoir </w:t>
      </w:r>
      <w:r>
        <w:rPr>
          <w:rFonts w:ascii="Garamond" w:hAnsi="Garamond"/>
          <w:sz w:val="24"/>
          <w:szCs w:val="24"/>
        </w:rPr>
        <w:t>A</w:t>
      </w:r>
      <w:r>
        <w:rPr>
          <w:rFonts w:ascii="Garamond" w:hAnsi="Garamond"/>
          <w:sz w:val="24"/>
          <w:szCs w:val="24"/>
        </w:rPr>
        <w:t>cte d'engagement.</w:t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 Bordeaux, le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ind w:left="708" w:right="0" w:firstLine="708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Le représentant du </w:t>
      </w:r>
      <w:r>
        <w:rPr>
          <w:rFonts w:ascii="Garamond" w:hAnsi="Garamond"/>
          <w:sz w:val="24"/>
          <w:szCs w:val="24"/>
        </w:rPr>
        <w:t>Po</w:t>
      </w:r>
      <w:r>
        <w:rPr>
          <w:rFonts w:ascii="Garamond" w:hAnsi="Garamond"/>
          <w:sz w:val="24"/>
          <w:szCs w:val="24"/>
        </w:rPr>
        <w:t>uvoir adjudicateur</w:t>
        <w:tab/>
        <w:tab/>
        <w:tab/>
        <w:tab/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left"/>
        <w:rPr>
          <w:rFonts w:ascii="Garamond" w:hAnsi="Garamond"/>
          <w:b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</w:r>
    </w:p>
    <w:sectPr>
      <w:headerReference w:type="default" r:id="rId7"/>
      <w:footerReference w:type="default" r:id="rId8"/>
      <w:type w:val="nextPage"/>
      <w:pgSz w:w="11906" w:h="16838"/>
      <w:pgMar w:left="624" w:right="624" w:header="510" w:top="566" w:footer="510" w:bottom="566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Garamond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depage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widowControl/>
      <w:tabs>
        <w:tab w:val="clear" w:pos="708"/>
        <w:tab w:val="decimal" w:pos="8222" w:leader="none"/>
      </w:tabs>
      <w:bidi w:val="0"/>
      <w:spacing w:lineRule="auto" w:line="240" w:before="0" w:after="0"/>
      <w:ind w:left="-170" w:right="-170" w:hanging="0"/>
      <w:jc w:val="center"/>
      <w:rPr/>
    </w:pPr>
    <w:r>
      <w:rPr>
        <w:rFonts w:cs="Times New Roman"/>
        <w:b/>
        <w:sz w:val="16"/>
        <w:szCs w:val="16"/>
      </w:rPr>
      <w:t xml:space="preserve">Site de Bordeaux : 54 rue Magendie – CS 41229 - 33074 BORDEAUX Cedex - </w:t>
    </w:r>
    <w:r>
      <w:rPr>
        <w:rFonts w:eastAsia="Times New Roman" w:cs="Times New Roman"/>
        <w:b/>
        <w:color w:val="auto"/>
        <w:sz w:val="16"/>
        <w:szCs w:val="16"/>
        <w:lang w:val="fr-FR"/>
      </w:rPr>
      <w:t xml:space="preserve">Téléphone 05 57 95 02 02 </w:t>
    </w:r>
    <w:r>
      <w:rPr>
        <w:rFonts w:eastAsia="Times New Roman" w:cs="Times New Roman"/>
        <w:b/>
        <w:color w:val="000000"/>
        <w:sz w:val="16"/>
        <w:szCs w:val="16"/>
        <w:shd w:fill="auto" w:val="clear"/>
        <w:lang w:val="fr-FR"/>
      </w:rPr>
      <w:t>- Télécopie 05 57 95 01 25</w:t>
    </w:r>
  </w:p>
  <w:p>
    <w:pPr>
      <w:pStyle w:val="Normal"/>
      <w:widowControl/>
      <w:tabs>
        <w:tab w:val="clear" w:pos="708"/>
        <w:tab w:val="decimal" w:pos="8222" w:leader="none"/>
      </w:tabs>
      <w:bidi w:val="0"/>
      <w:spacing w:lineRule="auto" w:line="240" w:before="0" w:after="0"/>
      <w:ind w:left="-170" w:right="-170" w:hanging="0"/>
      <w:jc w:val="center"/>
      <w:rPr/>
    </w:pPr>
    <w:r>
      <w:rPr>
        <w:rFonts w:cs="Times New Roman"/>
        <w:b/>
        <w:sz w:val="16"/>
        <w:szCs w:val="16"/>
        <w:shd w:fill="auto" w:val="clear"/>
      </w:rPr>
      <w:t xml:space="preserve">Site de Limoges : </w:t>
    </w:r>
    <w:r>
      <w:rPr>
        <w:rFonts w:eastAsia="Times New Roman" w:cs="Times New Roman"/>
        <w:b/>
        <w:color w:val="000000"/>
        <w:sz w:val="16"/>
        <w:szCs w:val="16"/>
        <w:shd w:fill="auto" w:val="clear"/>
        <w:lang w:val="fr-FR"/>
      </w:rPr>
      <w:t>6 rue Haute de la Comédie - 87036 LIMOGES Cedex - Téléphone 05 55 45 66 00 - Télécopie 05 55 45 66 01</w:t>
    </w:r>
  </w:p>
  <w:p>
    <w:pPr>
      <w:pStyle w:val="Normal"/>
      <w:tabs>
        <w:tab w:val="clear" w:pos="708"/>
        <w:tab w:val="decimal" w:pos="8222" w:leader="none"/>
      </w:tabs>
      <w:spacing w:lineRule="auto" w:line="240" w:before="0" w:after="0"/>
      <w:ind w:left="-170" w:right="-170" w:hanging="0"/>
      <w:jc w:val="center"/>
      <w:rPr/>
    </w:pPr>
    <w:r>
      <w:rPr>
        <w:rFonts w:eastAsia="Times New Roman" w:cs="Times New Roman"/>
        <w:b/>
        <w:color w:val="000000"/>
        <w:sz w:val="16"/>
        <w:szCs w:val="16"/>
        <w:shd w:fill="auto" w:val="clear"/>
        <w:lang w:val="fr-FR"/>
      </w:rPr>
      <w:t>Site de Poitiers :</w:t>
    </w:r>
    <w:r>
      <w:rPr>
        <w:rStyle w:val="Accentuationforte"/>
        <w:rFonts w:eastAsia="Times New Roman" w:cs="Times New Roman"/>
        <w:b/>
        <w:color w:val="000000"/>
        <w:sz w:val="16"/>
        <w:szCs w:val="16"/>
        <w:shd w:fill="auto" w:val="clear"/>
        <w:lang w:val="fr-FR"/>
      </w:rPr>
      <w:t xml:space="preserve">Hôtel de Rochefort - </w:t>
    </w:r>
    <w:r>
      <w:rPr>
        <w:rFonts w:eastAsia="Times New Roman" w:cs="Times New Roman"/>
        <w:b/>
        <w:color w:val="000000"/>
        <w:sz w:val="16"/>
        <w:szCs w:val="16"/>
        <w:shd w:fill="auto" w:val="clear"/>
        <w:lang w:val="fr-FR"/>
      </w:rPr>
      <w:t>102 Grand'Rue - BP 553 - 86020 POITIERS Cedex - Téléphone 05 49 36 30 30 - Télécopie 05 49 88 32 02</w:t>
    </w:r>
  </w:p>
  <w:p>
    <w:pPr>
      <w:pStyle w:val="Normal"/>
      <w:tabs>
        <w:tab w:val="clear" w:pos="708"/>
        <w:tab w:val="decimal" w:pos="8222" w:leader="none"/>
      </w:tabs>
      <w:spacing w:lineRule="auto" w:line="240" w:before="0" w:after="0"/>
      <w:ind w:left="-170" w:right="-170" w:hanging="0"/>
      <w:jc w:val="center"/>
      <w:rPr/>
    </w:pPr>
    <w:hyperlink r:id="rId1">
      <w:r>
        <w:rPr>
          <w:rStyle w:val="LienInternet"/>
          <w:rFonts w:eastAsia="Times New Roman" w:cs="Arial" w:ascii="Arial" w:hAnsi="Arial"/>
          <w:b/>
          <w:bCs w:val="false"/>
          <w:i w:val="false"/>
          <w:iCs w:val="false"/>
          <w:strike w:val="false"/>
          <w:dstrike w:val="false"/>
          <w:color w:val="0000FF"/>
          <w:spacing w:val="0"/>
          <w:w w:val="100"/>
          <w:position w:val="0"/>
          <w:sz w:val="18"/>
          <w:sz w:val="18"/>
          <w:szCs w:val="18"/>
          <w:u w:val="none"/>
          <w:vertAlign w:val="baseline"/>
          <w:em w:val="none"/>
          <w:lang w:val="fr-FR" w:eastAsia="zxx" w:bidi="zxx"/>
        </w:rPr>
        <w:t>http://www.culturecommunication.gouv.fr/Regions/Drac-Nouvelle-Aquitaine</w:t>
      </w:r>
    </w:hyperlink>
  </w:p>
  <w:p>
    <w:pPr>
      <w:pStyle w:val="Pieddepage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depag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tte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tte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itre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pStyle w:val="Titre2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pStyle w:val="Titre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pStyle w:val="Titre4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pStyle w:val="Titre5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pStyle w:val="Titre6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Titre7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pStyle w:val="Titre8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pStyle w:val="Titre9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i w:val="false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isplayBackgroundShape/>
  <w:defaultTabStop w:val="708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Times New Roman" w:hAnsi="Times New Roman" w:eastAsia="Times New Roman" w:cs="Times New Roman"/>
      <w:color w:val="auto"/>
      <w:sz w:val="20"/>
      <w:szCs w:val="20"/>
      <w:lang w:val="fr-FR" w:eastAsia="zh-CN" w:bidi="hi-IN"/>
    </w:rPr>
  </w:style>
  <w:style w:type="paragraph" w:styleId="Titre1">
    <w:name w:val="Heading 1"/>
    <w:basedOn w:val="Normal"/>
    <w:next w:val="Normal"/>
    <w:qFormat/>
    <w:pPr>
      <w:numPr>
        <w:ilvl w:val="0"/>
        <w:numId w:val="1"/>
      </w:numPr>
      <w:spacing w:before="240" w:after="0"/>
      <w:outlineLvl w:val="0"/>
    </w:pPr>
    <w:rPr>
      <w:rFonts w:ascii="Arial" w:hAnsi="Arial" w:cs="Arial"/>
      <w:b/>
      <w:sz w:val="24"/>
      <w:u w:val="single"/>
    </w:rPr>
  </w:style>
  <w:style w:type="paragraph" w:styleId="Titre2">
    <w:name w:val="Heading 2"/>
    <w:basedOn w:val="Normal"/>
    <w:next w:val="Normal"/>
    <w:qFormat/>
    <w:pPr>
      <w:numPr>
        <w:ilvl w:val="1"/>
        <w:numId w:val="1"/>
      </w:numPr>
      <w:spacing w:before="120" w:after="0"/>
      <w:outlineLvl w:val="1"/>
    </w:pPr>
    <w:rPr>
      <w:rFonts w:ascii="Arial" w:hAnsi="Arial" w:cs="Arial"/>
      <w:b/>
      <w:sz w:val="24"/>
    </w:rPr>
  </w:style>
  <w:style w:type="paragraph" w:styleId="Titre3">
    <w:name w:val="Heading 3"/>
    <w:basedOn w:val="Normal"/>
    <w:next w:val="Retraitnormal"/>
    <w:qFormat/>
    <w:pPr>
      <w:numPr>
        <w:ilvl w:val="2"/>
        <w:numId w:val="1"/>
      </w:numPr>
      <w:ind w:left="354" w:right="0" w:hanging="0"/>
      <w:outlineLvl w:val="2"/>
    </w:pPr>
    <w:rPr>
      <w:b/>
      <w:sz w:val="24"/>
    </w:rPr>
  </w:style>
  <w:style w:type="paragraph" w:styleId="Titre4">
    <w:name w:val="Heading 4"/>
    <w:basedOn w:val="Normal"/>
    <w:next w:val="Retraitnormal"/>
    <w:qFormat/>
    <w:pPr>
      <w:numPr>
        <w:ilvl w:val="3"/>
        <w:numId w:val="1"/>
      </w:numPr>
      <w:ind w:left="354" w:right="0" w:hanging="0"/>
      <w:outlineLvl w:val="3"/>
    </w:pPr>
    <w:rPr>
      <w:sz w:val="24"/>
      <w:u w:val="single"/>
    </w:rPr>
  </w:style>
  <w:style w:type="paragraph" w:styleId="Titre5">
    <w:name w:val="Heading 5"/>
    <w:basedOn w:val="Normal"/>
    <w:next w:val="Retraitnormal"/>
    <w:qFormat/>
    <w:pPr>
      <w:numPr>
        <w:ilvl w:val="4"/>
        <w:numId w:val="1"/>
      </w:numPr>
      <w:ind w:left="708" w:right="0" w:hanging="0"/>
      <w:outlineLvl w:val="4"/>
    </w:pPr>
    <w:rPr>
      <w:b/>
    </w:rPr>
  </w:style>
  <w:style w:type="paragraph" w:styleId="Titre6">
    <w:name w:val="Heading 6"/>
    <w:basedOn w:val="Normal"/>
    <w:next w:val="Retraitnormal"/>
    <w:qFormat/>
    <w:pPr>
      <w:numPr>
        <w:ilvl w:val="5"/>
        <w:numId w:val="1"/>
      </w:numPr>
      <w:ind w:left="708" w:right="0" w:hanging="0"/>
      <w:outlineLvl w:val="5"/>
    </w:pPr>
    <w:rPr>
      <w:u w:val="single"/>
    </w:rPr>
  </w:style>
  <w:style w:type="paragraph" w:styleId="Titre7">
    <w:name w:val="Heading 7"/>
    <w:basedOn w:val="Normal"/>
    <w:next w:val="Retraitnormal"/>
    <w:qFormat/>
    <w:pPr>
      <w:numPr>
        <w:ilvl w:val="6"/>
        <w:numId w:val="1"/>
      </w:numPr>
      <w:ind w:left="708" w:right="0" w:hanging="0"/>
      <w:outlineLvl w:val="6"/>
    </w:pPr>
    <w:rPr>
      <w:i/>
    </w:rPr>
  </w:style>
  <w:style w:type="paragraph" w:styleId="Titre8">
    <w:name w:val="Heading 8"/>
    <w:basedOn w:val="Normal"/>
    <w:next w:val="Retraitnormal"/>
    <w:qFormat/>
    <w:pPr>
      <w:numPr>
        <w:ilvl w:val="7"/>
        <w:numId w:val="1"/>
      </w:numPr>
      <w:ind w:left="708" w:right="0" w:hanging="0"/>
      <w:outlineLvl w:val="7"/>
    </w:pPr>
    <w:rPr>
      <w:i/>
    </w:rPr>
  </w:style>
  <w:style w:type="paragraph" w:styleId="Titre9">
    <w:name w:val="Heading 9"/>
    <w:basedOn w:val="Normal"/>
    <w:next w:val="Retraitnormal"/>
    <w:qFormat/>
    <w:pPr>
      <w:numPr>
        <w:ilvl w:val="8"/>
        <w:numId w:val="1"/>
      </w:numPr>
      <w:ind w:left="708" w:right="0" w:hanging="0"/>
      <w:outlineLvl w:val="8"/>
    </w:pPr>
    <w:rPr>
      <w:i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i w:val="false"/>
    </w:rPr>
  </w:style>
  <w:style w:type="character" w:styleId="Policepardfaut">
    <w:name w:val="Police par défaut"/>
    <w:qFormat/>
    <w:rPr/>
  </w:style>
  <w:style w:type="character" w:styleId="AbsatzStandardschriftart">
    <w:name w:val="Absatz-Standardschriftart"/>
    <w:qFormat/>
    <w:rPr/>
  </w:style>
  <w:style w:type="character" w:styleId="WWAbsatzStandardschriftart">
    <w:name w:val="WW-Absatz-Standardschriftart"/>
    <w:qFormat/>
    <w:rPr/>
  </w:style>
  <w:style w:type="character" w:styleId="WWPolicepardfaut">
    <w:name w:val="WW-Police par défaut"/>
    <w:qFormat/>
    <w:rPr/>
  </w:style>
  <w:style w:type="character" w:styleId="Caractresdenotedebasdepage">
    <w:name w:val="Caractères de note de bas de page"/>
    <w:basedOn w:val="WWPolicepardfaut"/>
    <w:qFormat/>
    <w:rPr>
      <w:sz w:val="16"/>
      <w:vertAlign w:val="superscript"/>
    </w:rPr>
  </w:style>
  <w:style w:type="character" w:styleId="LienInternet">
    <w:name w:val="Lien Internet"/>
    <w:rPr>
      <w:color w:val="000080"/>
      <w:u w:val="single"/>
      <w:lang w:val="zxx" w:eastAsia="zxx" w:bidi="zxx"/>
    </w:rPr>
  </w:style>
  <w:style w:type="character" w:styleId="Accentuationforte">
    <w:name w:val="Accentuation forte"/>
    <w:qFormat/>
    <w:rPr>
      <w:b/>
      <w:bCs/>
    </w:rPr>
  </w:style>
  <w:style w:type="character" w:styleId="WWCharLFO1LVL1">
    <w:name w:val="WW_CharLFO1LVL1"/>
    <w:qFormat/>
    <w:rPr>
      <w:rFonts w:ascii="Symbol" w:hAnsi="Symbol"/>
    </w:rPr>
  </w:style>
  <w:style w:type="character" w:styleId="DefaultParagraphFont">
    <w:name w:val="Default Paragraph Font"/>
    <w:qFormat/>
    <w:rPr/>
  </w:style>
  <w:style w:type="paragraph" w:styleId="Titre">
    <w:name w:val="Titre"/>
    <w:basedOn w:val="Normal"/>
    <w:next w:val="Corpsdetexte"/>
    <w:qFormat/>
    <w:pPr>
      <w:jc w:val="center"/>
    </w:pPr>
    <w:rPr>
      <w:rFonts w:ascii="Arial" w:hAnsi="Arial" w:cs="Arial"/>
      <w:b/>
      <w:u w:val="single"/>
    </w:rPr>
  </w:style>
  <w:style w:type="paragraph" w:styleId="Corpsdetexte">
    <w:name w:val="Body Text"/>
    <w:basedOn w:val="Normal"/>
    <w:pPr>
      <w:spacing w:before="0" w:after="120"/>
    </w:pPr>
    <w:rPr/>
  </w:style>
  <w:style w:type="paragraph" w:styleId="Liste">
    <w:name w:val="List"/>
    <w:basedOn w:val="Corpsdetexte"/>
    <w:pPr/>
    <w:rPr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Retraitnormal">
    <w:name w:val="Retrait normal"/>
    <w:basedOn w:val="Normal"/>
    <w:qFormat/>
    <w:pPr>
      <w:ind w:left="708" w:right="0" w:hanging="0"/>
    </w:pPr>
    <w:rPr/>
  </w:style>
  <w:style w:type="paragraph" w:styleId="Entteetpieddepage">
    <w:name w:val="En-tête et pied de page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Pieddepage">
    <w:name w:val="Footer"/>
    <w:basedOn w:val="Normal"/>
    <w:pPr>
      <w:tabs>
        <w:tab w:val="clear" w:pos="708"/>
        <w:tab w:val="center" w:pos="4819" w:leader="none"/>
        <w:tab w:val="right" w:pos="9071" w:leader="none"/>
      </w:tabs>
    </w:pPr>
    <w:rPr/>
  </w:style>
  <w:style w:type="paragraph" w:styleId="Entte">
    <w:name w:val="Header"/>
    <w:basedOn w:val="Normal"/>
    <w:pPr>
      <w:tabs>
        <w:tab w:val="clear" w:pos="708"/>
        <w:tab w:val="center" w:pos="4819" w:leader="none"/>
        <w:tab w:val="right" w:pos="9071" w:leader="none"/>
      </w:tabs>
    </w:pPr>
    <w:rPr/>
  </w:style>
  <w:style w:type="paragraph" w:styleId="Notedebasdepage">
    <w:name w:val="Footnote Text"/>
    <w:basedOn w:val="Normal"/>
    <w:pPr/>
    <w:rPr/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Paragraphe">
    <w:name w:val="Paragraphe"/>
    <w:basedOn w:val="Normal"/>
    <w:qFormat/>
    <w:pPr>
      <w:suppressAutoHyphens w:val="true"/>
      <w:spacing w:before="120" w:after="0"/>
    </w:pPr>
    <w:rPr/>
  </w:style>
  <w:style w:type="paragraph" w:styleId="Paradouble">
    <w:name w:val="Para_double"/>
    <w:basedOn w:val="Paragraphe"/>
    <w:qFormat/>
    <w:pPr>
      <w:suppressAutoHyphens w:val="true"/>
      <w:spacing w:before="0" w:after="240"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left"/>
      <w:textAlignment w:val="auto"/>
    </w:pPr>
    <w:rPr>
      <w:rFonts w:ascii="Liberation Serif" w:hAnsi="Liberation Serif" w:eastAsia="SimSun" w:cs="Mangal"/>
      <w:color w:val="auto"/>
      <w:sz w:val="24"/>
      <w:szCs w:val="24"/>
      <w:lang w:val="fr-FR" w:eastAsia="zh-CN" w:bidi="hi-IN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header" Target="header3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://www.culturecommunication.gouv.fr/Regions/Drac-Aquitaine-Limousin-Poitou-Charentes" TargetMode=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LibreOffice/7.1.7.2$Windows_x86 LibreOffice_project/c6a4e3954236145e2acb0b65f68614365aeee33f</Application>
  <AppVersion>15.0000</AppVersion>
  <Pages>9</Pages>
  <Words>2146</Words>
  <Characters>10941</Characters>
  <CharactersWithSpaces>13512</CharactersWithSpaces>
  <Paragraphs>260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2025-06-03T11:56:39Z</dcterms:created>
  <dc:creator/>
  <dc:description/>
  <dc:language>fr-FR</dc:language>
  <cp:lastModifiedBy/>
  <cp:revision>1</cp:revision>
  <dc:subject/>
  <dc:title>MARCHE PUBLIC DE TRAVAUX</dc:title>
</cp:coreProperties>
</file>